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D3E94" w14:textId="77777777" w:rsidR="00F125E8" w:rsidRDefault="00C31BE2" w:rsidP="00F125E8">
      <w:pPr>
        <w:ind w:left="382" w:right="380"/>
        <w:jc w:val="center"/>
        <w:rPr>
          <w:b/>
          <w:sz w:val="23"/>
        </w:rPr>
      </w:pPr>
      <w:r w:rsidRPr="00C31BE2">
        <w:rPr>
          <w:b/>
          <w:sz w:val="23"/>
        </w:rPr>
        <w:t xml:space="preserve">ОБҐРУНТУВАННЯ ТЕХНІЧНИХ ТА ЯКІСНИХ ХАРАКТЕРИСТИК </w:t>
      </w:r>
    </w:p>
    <w:p w14:paraId="1DDC945A" w14:textId="0D669CD2" w:rsidR="00D97E40" w:rsidRPr="00C31BE2" w:rsidRDefault="00C31BE2" w:rsidP="00F125E8">
      <w:pPr>
        <w:ind w:left="382" w:right="380"/>
        <w:jc w:val="center"/>
        <w:rPr>
          <w:b/>
          <w:sz w:val="23"/>
        </w:rPr>
      </w:pPr>
      <w:r w:rsidRPr="00C31BE2">
        <w:rPr>
          <w:b/>
          <w:sz w:val="23"/>
        </w:rPr>
        <w:t>ПРЕДМЕТА ЗАКУПІВЛІ, РОЗМІРУ БЮДЖЕТНОГО ПРИЗНАЧЕННЯ, ОЧІКУВАНОЇ ВАРТОСТІ ПРЕДМЕТА ЗАКУПІВЛІ</w:t>
      </w:r>
    </w:p>
    <w:p w14:paraId="32340196" w14:textId="77777777" w:rsidR="00D97E40" w:rsidRPr="00C31BE2" w:rsidRDefault="00C31BE2" w:rsidP="00C31BE2">
      <w:pPr>
        <w:ind w:left="3333" w:right="315" w:hanging="3011"/>
        <w:jc w:val="both"/>
        <w:rPr>
          <w:sz w:val="23"/>
        </w:rPr>
      </w:pPr>
      <w:r w:rsidRPr="00C31BE2">
        <w:rPr>
          <w:sz w:val="23"/>
        </w:rPr>
        <w:t>(відповідно до пункту 4</w:t>
      </w:r>
      <w:r w:rsidRPr="00C31BE2">
        <w:rPr>
          <w:sz w:val="16"/>
        </w:rPr>
        <w:t xml:space="preserve">1 </w:t>
      </w:r>
      <w:r w:rsidRPr="00C31BE2">
        <w:rPr>
          <w:sz w:val="23"/>
        </w:rPr>
        <w:t>постанови КМУ від 11.10.2016 № 710 «Про ефективне використання державних коштів» (зі змінами))</w:t>
      </w:r>
    </w:p>
    <w:p w14:paraId="102D9683" w14:textId="62318CCF" w:rsidR="00D97E40" w:rsidRPr="00C31BE2" w:rsidRDefault="00C31BE2" w:rsidP="00C31BE2">
      <w:pPr>
        <w:pStyle w:val="a4"/>
        <w:numPr>
          <w:ilvl w:val="0"/>
          <w:numId w:val="1"/>
        </w:numPr>
        <w:tabs>
          <w:tab w:val="left" w:pos="419"/>
        </w:tabs>
        <w:spacing w:before="2" w:line="237" w:lineRule="auto"/>
        <w:ind w:right="106" w:firstLine="0"/>
        <w:jc w:val="both"/>
        <w:rPr>
          <w:sz w:val="24"/>
        </w:rPr>
      </w:pPr>
      <w:r w:rsidRPr="00C31BE2">
        <w:rPr>
          <w:b/>
          <w:sz w:val="24"/>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roofErr w:type="spellStart"/>
      <w:r w:rsidR="00383E21" w:rsidRPr="00C31BE2">
        <w:rPr>
          <w:sz w:val="24"/>
        </w:rPr>
        <w:t>Вишківська</w:t>
      </w:r>
      <w:proofErr w:type="spellEnd"/>
      <w:r w:rsidR="00383E21" w:rsidRPr="00C31BE2">
        <w:rPr>
          <w:sz w:val="24"/>
        </w:rPr>
        <w:t xml:space="preserve"> селищна рада</w:t>
      </w:r>
      <w:r w:rsidRPr="00C31BE2">
        <w:rPr>
          <w:sz w:val="24"/>
        </w:rPr>
        <w:t xml:space="preserve">, </w:t>
      </w:r>
      <w:r w:rsidR="00383E21" w:rsidRPr="00C31BE2">
        <w:rPr>
          <w:sz w:val="24"/>
        </w:rPr>
        <w:t>вул. Центральна площа,1, с. Вишково, 90454</w:t>
      </w:r>
      <w:r w:rsidRPr="00C31BE2">
        <w:rPr>
          <w:sz w:val="24"/>
        </w:rPr>
        <w:t xml:space="preserve">; код за ЄДРПОУ – </w:t>
      </w:r>
      <w:r w:rsidR="00383E21" w:rsidRPr="00C31BE2">
        <w:rPr>
          <w:sz w:val="24"/>
        </w:rPr>
        <w:t>04349113</w:t>
      </w:r>
      <w:r w:rsidRPr="00C31BE2">
        <w:rPr>
          <w:sz w:val="24"/>
        </w:rPr>
        <w:t xml:space="preserve">; категорія замовника – орган </w:t>
      </w:r>
      <w:r w:rsidR="00383E21" w:rsidRPr="00C31BE2">
        <w:rPr>
          <w:sz w:val="24"/>
        </w:rPr>
        <w:t>місцевого самоврядування.</w:t>
      </w:r>
    </w:p>
    <w:p w14:paraId="3FF3C9DA" w14:textId="75460E02" w:rsidR="00D97E40" w:rsidRPr="004E006F" w:rsidRDefault="004E006F" w:rsidP="004E006F">
      <w:pPr>
        <w:pStyle w:val="a4"/>
        <w:numPr>
          <w:ilvl w:val="0"/>
          <w:numId w:val="1"/>
        </w:numPr>
        <w:tabs>
          <w:tab w:val="left" w:pos="359"/>
        </w:tabs>
        <w:spacing w:before="165"/>
        <w:ind w:right="110" w:firstLine="24"/>
        <w:jc w:val="both"/>
        <w:rPr>
          <w:sz w:val="24"/>
        </w:rPr>
      </w:pPr>
      <w:r>
        <w:rPr>
          <w:b/>
          <w:sz w:val="24"/>
        </w:rPr>
        <w:t xml:space="preserve"> </w:t>
      </w:r>
      <w:r w:rsidR="00C31BE2" w:rsidRPr="004E006F">
        <w:rPr>
          <w:b/>
          <w:sz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C31BE2" w:rsidRPr="004E006F">
        <w:rPr>
          <w:sz w:val="24"/>
        </w:rPr>
        <w:t xml:space="preserve">): </w:t>
      </w:r>
      <w:r w:rsidR="00383E21" w:rsidRPr="004E006F">
        <w:rPr>
          <w:sz w:val="24"/>
        </w:rPr>
        <w:t>«</w:t>
      </w:r>
      <w:r w:rsidRPr="004E006F">
        <w:rPr>
          <w:sz w:val="24"/>
        </w:rPr>
        <w:t>Відвал снігоприбиральний для екскаватора JCB 3CX</w:t>
      </w:r>
      <w:r>
        <w:rPr>
          <w:sz w:val="24"/>
        </w:rPr>
        <w:t xml:space="preserve"> (</w:t>
      </w:r>
      <w:r w:rsidRPr="004E006F">
        <w:rPr>
          <w:sz w:val="24"/>
        </w:rPr>
        <w:t>код за ДК 021:2015:  43310000-9 – Машини для цивільного будівництва, (43313100-1– Плужні снігоочисники)</w:t>
      </w:r>
      <w:r>
        <w:rPr>
          <w:sz w:val="24"/>
        </w:rPr>
        <w:t>)</w:t>
      </w:r>
    </w:p>
    <w:p w14:paraId="069374C2" w14:textId="7EE6FB03" w:rsidR="00D97E40" w:rsidRPr="00C31BE2" w:rsidRDefault="00C31BE2" w:rsidP="00C31BE2">
      <w:pPr>
        <w:pStyle w:val="a4"/>
        <w:numPr>
          <w:ilvl w:val="0"/>
          <w:numId w:val="1"/>
        </w:numPr>
        <w:tabs>
          <w:tab w:val="left" w:pos="359"/>
        </w:tabs>
        <w:spacing w:before="149"/>
        <w:ind w:left="358" w:hanging="241"/>
        <w:jc w:val="both"/>
        <w:rPr>
          <w:sz w:val="24"/>
        </w:rPr>
      </w:pPr>
      <w:r w:rsidRPr="00C31BE2">
        <w:rPr>
          <w:b/>
          <w:sz w:val="24"/>
        </w:rPr>
        <w:t xml:space="preserve">Ідентифікатор закупівлі: </w:t>
      </w:r>
      <w:r w:rsidR="00383E21" w:rsidRPr="00C31BE2">
        <w:rPr>
          <w:sz w:val="24"/>
        </w:rPr>
        <w:t>UA-2023-10-10-000996-a</w:t>
      </w:r>
    </w:p>
    <w:p w14:paraId="61F2F1AB" w14:textId="77777777" w:rsidR="00D97E40" w:rsidRPr="00C31BE2" w:rsidRDefault="00C31BE2" w:rsidP="00C31BE2">
      <w:pPr>
        <w:pStyle w:val="1"/>
        <w:numPr>
          <w:ilvl w:val="0"/>
          <w:numId w:val="1"/>
        </w:numPr>
        <w:tabs>
          <w:tab w:val="left" w:pos="359"/>
        </w:tabs>
        <w:spacing w:before="162"/>
        <w:ind w:left="358" w:hanging="241"/>
        <w:jc w:val="both"/>
      </w:pPr>
      <w:r w:rsidRPr="00C31BE2">
        <w:t>Обґрунтування технічних та якісних характеристик предмета закупівлі:</w:t>
      </w:r>
    </w:p>
    <w:tbl>
      <w:tblPr>
        <w:tblW w:w="10100"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 w:type="dxa"/>
          <w:right w:w="10" w:type="dxa"/>
        </w:tblCellMar>
        <w:tblLook w:val="0000" w:firstRow="0" w:lastRow="0" w:firstColumn="0" w:lastColumn="0" w:noHBand="0" w:noVBand="0"/>
      </w:tblPr>
      <w:tblGrid>
        <w:gridCol w:w="1843"/>
        <w:gridCol w:w="921"/>
        <w:gridCol w:w="7336"/>
      </w:tblGrid>
      <w:tr w:rsidR="004E006F" w:rsidRPr="00245F1D" w14:paraId="10CD5CBB" w14:textId="77777777" w:rsidTr="00822F6C">
        <w:trPr>
          <w:jc w:val="center"/>
        </w:trPr>
        <w:tc>
          <w:tcPr>
            <w:tcW w:w="1843" w:type="dxa"/>
            <w:vAlign w:val="center"/>
          </w:tcPr>
          <w:p w14:paraId="07AC8545" w14:textId="77777777" w:rsidR="004E006F" w:rsidRPr="004E006F" w:rsidRDefault="004E006F" w:rsidP="004E006F">
            <w:pPr>
              <w:pStyle w:val="a4"/>
              <w:numPr>
                <w:ilvl w:val="0"/>
                <w:numId w:val="1"/>
              </w:numPr>
              <w:tabs>
                <w:tab w:val="left" w:pos="900"/>
              </w:tabs>
              <w:jc w:val="center"/>
              <w:rPr>
                <w:b/>
                <w:sz w:val="24"/>
                <w:szCs w:val="24"/>
                <w:lang w:eastAsia="ru-RU"/>
              </w:rPr>
            </w:pPr>
            <w:r w:rsidRPr="004E006F">
              <w:rPr>
                <w:b/>
                <w:bCs/>
                <w:sz w:val="24"/>
                <w:szCs w:val="24"/>
                <w:lang w:eastAsia="ru-RU"/>
              </w:rPr>
              <w:t>Найменування товару</w:t>
            </w:r>
          </w:p>
        </w:tc>
        <w:tc>
          <w:tcPr>
            <w:tcW w:w="921" w:type="dxa"/>
            <w:vAlign w:val="center"/>
          </w:tcPr>
          <w:p w14:paraId="00814B36" w14:textId="77777777" w:rsidR="004E006F" w:rsidRPr="00245F1D" w:rsidRDefault="004E006F" w:rsidP="00822F6C">
            <w:pPr>
              <w:suppressAutoHyphens/>
              <w:jc w:val="center"/>
              <w:textAlignment w:val="baseline"/>
              <w:rPr>
                <w:b/>
                <w:kern w:val="3"/>
                <w:sz w:val="24"/>
                <w:szCs w:val="24"/>
              </w:rPr>
            </w:pPr>
            <w:r w:rsidRPr="00245F1D">
              <w:rPr>
                <w:b/>
                <w:kern w:val="3"/>
                <w:sz w:val="24"/>
                <w:szCs w:val="24"/>
              </w:rPr>
              <w:t>№</w:t>
            </w:r>
          </w:p>
          <w:p w14:paraId="7B2F115C" w14:textId="77777777" w:rsidR="004E006F" w:rsidRPr="00245F1D" w:rsidRDefault="004E006F" w:rsidP="00822F6C">
            <w:pPr>
              <w:suppressAutoHyphens/>
              <w:jc w:val="center"/>
              <w:textAlignment w:val="baseline"/>
              <w:rPr>
                <w:b/>
                <w:kern w:val="3"/>
                <w:sz w:val="24"/>
                <w:szCs w:val="24"/>
              </w:rPr>
            </w:pPr>
            <w:r w:rsidRPr="00245F1D">
              <w:rPr>
                <w:b/>
                <w:kern w:val="3"/>
                <w:sz w:val="24"/>
                <w:szCs w:val="24"/>
              </w:rPr>
              <w:t>з/п</w:t>
            </w:r>
          </w:p>
        </w:tc>
        <w:tc>
          <w:tcPr>
            <w:tcW w:w="7336" w:type="dxa"/>
            <w:tcMar>
              <w:top w:w="0" w:type="dxa"/>
              <w:left w:w="113" w:type="dxa"/>
              <w:bottom w:w="0" w:type="dxa"/>
              <w:right w:w="108" w:type="dxa"/>
            </w:tcMar>
            <w:vAlign w:val="center"/>
          </w:tcPr>
          <w:p w14:paraId="57B9DFD9" w14:textId="77777777" w:rsidR="004E006F" w:rsidRPr="00245F1D" w:rsidRDefault="004E006F" w:rsidP="00822F6C">
            <w:pPr>
              <w:tabs>
                <w:tab w:val="left" w:pos="900"/>
              </w:tabs>
              <w:ind w:left="93"/>
              <w:jc w:val="center"/>
              <w:rPr>
                <w:b/>
                <w:sz w:val="24"/>
                <w:szCs w:val="24"/>
                <w:lang w:eastAsia="ru-RU"/>
              </w:rPr>
            </w:pPr>
            <w:r w:rsidRPr="00245F1D">
              <w:rPr>
                <w:b/>
                <w:sz w:val="24"/>
                <w:szCs w:val="24"/>
                <w:lang w:eastAsia="ru-RU"/>
              </w:rPr>
              <w:t xml:space="preserve">Технічні характеристики </w:t>
            </w:r>
          </w:p>
        </w:tc>
      </w:tr>
      <w:tr w:rsidR="004E006F" w:rsidRPr="00245F1D" w14:paraId="7055B9EA" w14:textId="77777777" w:rsidTr="00822F6C">
        <w:trPr>
          <w:jc w:val="center"/>
        </w:trPr>
        <w:tc>
          <w:tcPr>
            <w:tcW w:w="1843" w:type="dxa"/>
            <w:vMerge w:val="restart"/>
            <w:vAlign w:val="center"/>
          </w:tcPr>
          <w:p w14:paraId="316B1DB1" w14:textId="77777777" w:rsidR="004E006F" w:rsidRPr="00245F1D" w:rsidRDefault="004E006F" w:rsidP="00822F6C">
            <w:pPr>
              <w:jc w:val="center"/>
              <w:rPr>
                <w:bCs/>
                <w:color w:val="FF0000"/>
                <w:sz w:val="24"/>
                <w:szCs w:val="24"/>
                <w:lang w:eastAsia="ru-RU"/>
              </w:rPr>
            </w:pPr>
            <w:r w:rsidRPr="00245F1D">
              <w:rPr>
                <w:sz w:val="24"/>
                <w:szCs w:val="24"/>
              </w:rPr>
              <w:t>Відвал снігоприбиральний для екскаватора JCB 3CX</w:t>
            </w:r>
          </w:p>
        </w:tc>
        <w:tc>
          <w:tcPr>
            <w:tcW w:w="921" w:type="dxa"/>
            <w:vAlign w:val="center"/>
          </w:tcPr>
          <w:p w14:paraId="755EEC22" w14:textId="77777777" w:rsidR="004E006F" w:rsidRPr="00245F1D" w:rsidRDefault="004E006F" w:rsidP="00822F6C">
            <w:pPr>
              <w:tabs>
                <w:tab w:val="left" w:pos="315"/>
              </w:tabs>
              <w:suppressAutoHyphens/>
              <w:ind w:left="71"/>
              <w:jc w:val="center"/>
              <w:textAlignment w:val="baseline"/>
              <w:rPr>
                <w:kern w:val="3"/>
                <w:sz w:val="24"/>
                <w:szCs w:val="24"/>
              </w:rPr>
            </w:pPr>
            <w:r w:rsidRPr="00245F1D">
              <w:rPr>
                <w:kern w:val="3"/>
                <w:sz w:val="24"/>
                <w:szCs w:val="24"/>
              </w:rPr>
              <w:t>1</w:t>
            </w:r>
          </w:p>
        </w:tc>
        <w:tc>
          <w:tcPr>
            <w:tcW w:w="7336" w:type="dxa"/>
            <w:tcMar>
              <w:top w:w="0" w:type="dxa"/>
              <w:left w:w="113" w:type="dxa"/>
              <w:bottom w:w="0" w:type="dxa"/>
              <w:right w:w="108" w:type="dxa"/>
            </w:tcMar>
          </w:tcPr>
          <w:p w14:paraId="5595D693" w14:textId="77777777" w:rsidR="004E006F" w:rsidRPr="00245F1D" w:rsidRDefault="004E006F" w:rsidP="00822F6C">
            <w:pPr>
              <w:jc w:val="both"/>
              <w:rPr>
                <w:sz w:val="24"/>
                <w:szCs w:val="24"/>
                <w:lang w:eastAsia="ru-RU"/>
              </w:rPr>
            </w:pPr>
            <w:r w:rsidRPr="00245F1D">
              <w:rPr>
                <w:sz w:val="24"/>
                <w:szCs w:val="24"/>
              </w:rPr>
              <w:t>Загальна ширина відвалу – не більше 2,8 - 3.2 м</w:t>
            </w:r>
          </w:p>
        </w:tc>
      </w:tr>
      <w:tr w:rsidR="004E006F" w:rsidRPr="00245F1D" w14:paraId="34459576" w14:textId="77777777" w:rsidTr="00822F6C">
        <w:trPr>
          <w:jc w:val="center"/>
        </w:trPr>
        <w:tc>
          <w:tcPr>
            <w:tcW w:w="1843" w:type="dxa"/>
            <w:vMerge/>
            <w:vAlign w:val="center"/>
          </w:tcPr>
          <w:p w14:paraId="23CA3128" w14:textId="77777777" w:rsidR="004E006F" w:rsidRPr="00245F1D" w:rsidRDefault="004E006F" w:rsidP="00822F6C">
            <w:pPr>
              <w:jc w:val="center"/>
              <w:rPr>
                <w:bCs/>
                <w:iCs/>
                <w:sz w:val="24"/>
                <w:szCs w:val="24"/>
              </w:rPr>
            </w:pPr>
          </w:p>
        </w:tc>
        <w:tc>
          <w:tcPr>
            <w:tcW w:w="921" w:type="dxa"/>
            <w:vAlign w:val="center"/>
          </w:tcPr>
          <w:p w14:paraId="1ECC9BC8" w14:textId="77777777" w:rsidR="004E006F" w:rsidRPr="00245F1D" w:rsidRDefault="004E006F" w:rsidP="00822F6C">
            <w:pPr>
              <w:tabs>
                <w:tab w:val="left" w:pos="315"/>
              </w:tabs>
              <w:suppressAutoHyphens/>
              <w:ind w:left="71"/>
              <w:jc w:val="center"/>
              <w:textAlignment w:val="baseline"/>
              <w:rPr>
                <w:kern w:val="3"/>
                <w:sz w:val="24"/>
                <w:szCs w:val="24"/>
              </w:rPr>
            </w:pPr>
            <w:r w:rsidRPr="00245F1D">
              <w:rPr>
                <w:kern w:val="3"/>
                <w:sz w:val="24"/>
                <w:szCs w:val="24"/>
              </w:rPr>
              <w:t>2</w:t>
            </w:r>
          </w:p>
        </w:tc>
        <w:tc>
          <w:tcPr>
            <w:tcW w:w="7336" w:type="dxa"/>
            <w:tcMar>
              <w:top w:w="0" w:type="dxa"/>
              <w:left w:w="113" w:type="dxa"/>
              <w:bottom w:w="0" w:type="dxa"/>
              <w:right w:w="108" w:type="dxa"/>
            </w:tcMar>
          </w:tcPr>
          <w:p w14:paraId="2A810FBD" w14:textId="77777777" w:rsidR="004E006F" w:rsidRPr="00245F1D" w:rsidRDefault="004E006F" w:rsidP="00822F6C">
            <w:pPr>
              <w:rPr>
                <w:sz w:val="24"/>
                <w:szCs w:val="24"/>
              </w:rPr>
            </w:pPr>
            <w:r w:rsidRPr="00245F1D">
              <w:rPr>
                <w:sz w:val="24"/>
                <w:szCs w:val="24"/>
              </w:rPr>
              <w:t>Поворот відвалу вправо/вліво під кутом 30°.</w:t>
            </w:r>
          </w:p>
        </w:tc>
      </w:tr>
      <w:tr w:rsidR="004E006F" w:rsidRPr="00245F1D" w14:paraId="082A2AA0" w14:textId="77777777" w:rsidTr="00822F6C">
        <w:trPr>
          <w:jc w:val="center"/>
        </w:trPr>
        <w:tc>
          <w:tcPr>
            <w:tcW w:w="1843" w:type="dxa"/>
            <w:vMerge/>
            <w:vAlign w:val="center"/>
          </w:tcPr>
          <w:p w14:paraId="6C839480" w14:textId="77777777" w:rsidR="004E006F" w:rsidRPr="00245F1D" w:rsidRDefault="004E006F" w:rsidP="00822F6C">
            <w:pPr>
              <w:jc w:val="center"/>
              <w:rPr>
                <w:bCs/>
                <w:iCs/>
                <w:sz w:val="24"/>
                <w:szCs w:val="24"/>
              </w:rPr>
            </w:pPr>
          </w:p>
        </w:tc>
        <w:tc>
          <w:tcPr>
            <w:tcW w:w="921" w:type="dxa"/>
            <w:vAlign w:val="center"/>
          </w:tcPr>
          <w:p w14:paraId="0EE4DB07" w14:textId="77777777" w:rsidR="004E006F" w:rsidRPr="00245F1D" w:rsidRDefault="004E006F" w:rsidP="00822F6C">
            <w:pPr>
              <w:tabs>
                <w:tab w:val="left" w:pos="315"/>
              </w:tabs>
              <w:suppressAutoHyphens/>
              <w:ind w:left="71"/>
              <w:jc w:val="center"/>
              <w:textAlignment w:val="baseline"/>
              <w:rPr>
                <w:kern w:val="3"/>
                <w:sz w:val="24"/>
                <w:szCs w:val="24"/>
              </w:rPr>
            </w:pPr>
            <w:r w:rsidRPr="00245F1D">
              <w:rPr>
                <w:kern w:val="3"/>
                <w:sz w:val="24"/>
                <w:szCs w:val="24"/>
              </w:rPr>
              <w:t>3</w:t>
            </w:r>
          </w:p>
        </w:tc>
        <w:tc>
          <w:tcPr>
            <w:tcW w:w="7336" w:type="dxa"/>
            <w:tcMar>
              <w:top w:w="0" w:type="dxa"/>
              <w:left w:w="113" w:type="dxa"/>
              <w:bottom w:w="0" w:type="dxa"/>
              <w:right w:w="108" w:type="dxa"/>
            </w:tcMar>
          </w:tcPr>
          <w:p w14:paraId="7CB35E00" w14:textId="77777777" w:rsidR="004E006F" w:rsidRPr="00245F1D" w:rsidRDefault="004E006F" w:rsidP="00822F6C">
            <w:pPr>
              <w:rPr>
                <w:sz w:val="24"/>
                <w:szCs w:val="24"/>
              </w:rPr>
            </w:pPr>
            <w:r w:rsidRPr="00245F1D">
              <w:rPr>
                <w:sz w:val="24"/>
                <w:szCs w:val="24"/>
              </w:rPr>
              <w:t>Робоча ширина відвалу (при повороті 30°) – не більше 2,65 м</w:t>
            </w:r>
          </w:p>
        </w:tc>
      </w:tr>
      <w:tr w:rsidR="004E006F" w:rsidRPr="00245F1D" w14:paraId="0E46AE55" w14:textId="77777777" w:rsidTr="00822F6C">
        <w:trPr>
          <w:jc w:val="center"/>
        </w:trPr>
        <w:tc>
          <w:tcPr>
            <w:tcW w:w="1843" w:type="dxa"/>
            <w:vMerge/>
            <w:vAlign w:val="center"/>
          </w:tcPr>
          <w:p w14:paraId="54B20315" w14:textId="77777777" w:rsidR="004E006F" w:rsidRPr="00245F1D" w:rsidRDefault="004E006F" w:rsidP="00822F6C">
            <w:pPr>
              <w:jc w:val="center"/>
              <w:rPr>
                <w:bCs/>
                <w:iCs/>
                <w:sz w:val="24"/>
                <w:szCs w:val="24"/>
              </w:rPr>
            </w:pPr>
          </w:p>
        </w:tc>
        <w:tc>
          <w:tcPr>
            <w:tcW w:w="921" w:type="dxa"/>
            <w:vAlign w:val="center"/>
          </w:tcPr>
          <w:p w14:paraId="4C2D16FE" w14:textId="77777777" w:rsidR="004E006F" w:rsidRPr="00245F1D" w:rsidRDefault="004E006F" w:rsidP="00822F6C">
            <w:pPr>
              <w:tabs>
                <w:tab w:val="left" w:pos="315"/>
              </w:tabs>
              <w:suppressAutoHyphens/>
              <w:ind w:left="71"/>
              <w:jc w:val="center"/>
              <w:textAlignment w:val="baseline"/>
              <w:rPr>
                <w:kern w:val="3"/>
                <w:sz w:val="24"/>
                <w:szCs w:val="24"/>
              </w:rPr>
            </w:pPr>
            <w:r w:rsidRPr="00245F1D">
              <w:rPr>
                <w:kern w:val="3"/>
                <w:sz w:val="24"/>
                <w:szCs w:val="24"/>
              </w:rPr>
              <w:t>4</w:t>
            </w:r>
          </w:p>
        </w:tc>
        <w:tc>
          <w:tcPr>
            <w:tcW w:w="7336" w:type="dxa"/>
            <w:tcMar>
              <w:top w:w="0" w:type="dxa"/>
              <w:left w:w="113" w:type="dxa"/>
              <w:bottom w:w="0" w:type="dxa"/>
              <w:right w:w="108" w:type="dxa"/>
            </w:tcMar>
          </w:tcPr>
          <w:p w14:paraId="78D7EA5B" w14:textId="77777777" w:rsidR="004E006F" w:rsidRPr="00245F1D" w:rsidRDefault="004E006F" w:rsidP="00822F6C">
            <w:pPr>
              <w:rPr>
                <w:sz w:val="24"/>
                <w:szCs w:val="24"/>
              </w:rPr>
            </w:pPr>
            <w:r w:rsidRPr="00245F1D">
              <w:rPr>
                <w:sz w:val="24"/>
                <w:szCs w:val="24"/>
              </w:rPr>
              <w:t>Висота відвалу –  не більше 0,98 м.</w:t>
            </w:r>
          </w:p>
        </w:tc>
      </w:tr>
      <w:tr w:rsidR="004E006F" w:rsidRPr="00245F1D" w14:paraId="6864FB1E" w14:textId="77777777" w:rsidTr="00822F6C">
        <w:trPr>
          <w:jc w:val="center"/>
        </w:trPr>
        <w:tc>
          <w:tcPr>
            <w:tcW w:w="1843" w:type="dxa"/>
            <w:vMerge/>
            <w:vAlign w:val="center"/>
          </w:tcPr>
          <w:p w14:paraId="489A9D5D" w14:textId="77777777" w:rsidR="004E006F" w:rsidRPr="00245F1D" w:rsidRDefault="004E006F" w:rsidP="00822F6C">
            <w:pPr>
              <w:jc w:val="center"/>
              <w:rPr>
                <w:bCs/>
                <w:iCs/>
                <w:sz w:val="24"/>
                <w:szCs w:val="24"/>
              </w:rPr>
            </w:pPr>
          </w:p>
        </w:tc>
        <w:tc>
          <w:tcPr>
            <w:tcW w:w="921" w:type="dxa"/>
            <w:vAlign w:val="center"/>
          </w:tcPr>
          <w:p w14:paraId="6E93D23F" w14:textId="77777777" w:rsidR="004E006F" w:rsidRPr="00245F1D" w:rsidRDefault="004E006F" w:rsidP="00822F6C">
            <w:pPr>
              <w:tabs>
                <w:tab w:val="left" w:pos="315"/>
              </w:tabs>
              <w:suppressAutoHyphens/>
              <w:ind w:left="71"/>
              <w:jc w:val="center"/>
              <w:textAlignment w:val="baseline"/>
              <w:rPr>
                <w:kern w:val="3"/>
                <w:sz w:val="24"/>
                <w:szCs w:val="24"/>
              </w:rPr>
            </w:pPr>
            <w:r w:rsidRPr="00245F1D">
              <w:rPr>
                <w:kern w:val="3"/>
                <w:sz w:val="24"/>
                <w:szCs w:val="24"/>
              </w:rPr>
              <w:t>5</w:t>
            </w:r>
          </w:p>
        </w:tc>
        <w:tc>
          <w:tcPr>
            <w:tcW w:w="7336" w:type="dxa"/>
            <w:tcMar>
              <w:top w:w="0" w:type="dxa"/>
              <w:left w:w="113" w:type="dxa"/>
              <w:bottom w:w="0" w:type="dxa"/>
              <w:right w:w="108" w:type="dxa"/>
            </w:tcMar>
          </w:tcPr>
          <w:p w14:paraId="37F5B672" w14:textId="77777777" w:rsidR="004E006F" w:rsidRPr="00245F1D" w:rsidRDefault="004E006F" w:rsidP="00822F6C">
            <w:pPr>
              <w:rPr>
                <w:sz w:val="24"/>
                <w:szCs w:val="24"/>
              </w:rPr>
            </w:pPr>
            <w:r w:rsidRPr="00245F1D">
              <w:rPr>
                <w:sz w:val="24"/>
                <w:szCs w:val="24"/>
              </w:rPr>
              <w:t xml:space="preserve">Гумова кромка з амортизаційною системою. Товщина гумової кромки  не більше </w:t>
            </w:r>
            <w:smartTag w:uri="urn:schemas-microsoft-com:office:smarttags" w:element="metricconverter">
              <w:smartTagPr>
                <w:attr w:name="ProductID" w:val="50 мм"/>
              </w:smartTagPr>
              <w:r w:rsidRPr="00245F1D">
                <w:rPr>
                  <w:sz w:val="24"/>
                  <w:szCs w:val="24"/>
                </w:rPr>
                <w:t>50 мм</w:t>
              </w:r>
            </w:smartTag>
            <w:r w:rsidRPr="00245F1D">
              <w:rPr>
                <w:sz w:val="24"/>
                <w:szCs w:val="24"/>
              </w:rPr>
              <w:t>.</w:t>
            </w:r>
          </w:p>
        </w:tc>
      </w:tr>
      <w:tr w:rsidR="004E006F" w:rsidRPr="00245F1D" w14:paraId="1FBDB078" w14:textId="77777777" w:rsidTr="00822F6C">
        <w:trPr>
          <w:jc w:val="center"/>
        </w:trPr>
        <w:tc>
          <w:tcPr>
            <w:tcW w:w="1843" w:type="dxa"/>
            <w:vMerge/>
            <w:vAlign w:val="center"/>
          </w:tcPr>
          <w:p w14:paraId="0502A796" w14:textId="77777777" w:rsidR="004E006F" w:rsidRPr="00245F1D" w:rsidRDefault="004E006F" w:rsidP="00822F6C">
            <w:pPr>
              <w:jc w:val="center"/>
              <w:rPr>
                <w:bCs/>
                <w:iCs/>
                <w:sz w:val="24"/>
                <w:szCs w:val="24"/>
              </w:rPr>
            </w:pPr>
          </w:p>
        </w:tc>
        <w:tc>
          <w:tcPr>
            <w:tcW w:w="921" w:type="dxa"/>
            <w:vAlign w:val="center"/>
          </w:tcPr>
          <w:p w14:paraId="51E3D85E" w14:textId="77777777" w:rsidR="004E006F" w:rsidRPr="00245F1D" w:rsidRDefault="004E006F" w:rsidP="00822F6C">
            <w:pPr>
              <w:tabs>
                <w:tab w:val="left" w:pos="315"/>
              </w:tabs>
              <w:suppressAutoHyphens/>
              <w:ind w:left="71"/>
              <w:jc w:val="center"/>
              <w:textAlignment w:val="baseline"/>
              <w:rPr>
                <w:kern w:val="3"/>
                <w:sz w:val="24"/>
                <w:szCs w:val="24"/>
              </w:rPr>
            </w:pPr>
            <w:r w:rsidRPr="00245F1D">
              <w:rPr>
                <w:kern w:val="3"/>
                <w:sz w:val="24"/>
                <w:szCs w:val="24"/>
              </w:rPr>
              <w:t>6</w:t>
            </w:r>
          </w:p>
        </w:tc>
        <w:tc>
          <w:tcPr>
            <w:tcW w:w="7336" w:type="dxa"/>
            <w:tcMar>
              <w:top w:w="0" w:type="dxa"/>
              <w:left w:w="113" w:type="dxa"/>
              <w:bottom w:w="0" w:type="dxa"/>
              <w:right w:w="108" w:type="dxa"/>
            </w:tcMar>
          </w:tcPr>
          <w:p w14:paraId="2CF074CD" w14:textId="77777777" w:rsidR="004E006F" w:rsidRPr="00245F1D" w:rsidRDefault="004E006F" w:rsidP="00822F6C">
            <w:pPr>
              <w:jc w:val="both"/>
              <w:rPr>
                <w:sz w:val="24"/>
                <w:szCs w:val="24"/>
                <w:highlight w:val="yellow"/>
                <w:lang w:eastAsia="ru-RU"/>
              </w:rPr>
            </w:pPr>
            <w:r w:rsidRPr="00245F1D">
              <w:rPr>
                <w:sz w:val="24"/>
                <w:szCs w:val="24"/>
              </w:rPr>
              <w:t>Плаваюче кріплення відвалу на рамі відвалу</w:t>
            </w:r>
          </w:p>
        </w:tc>
      </w:tr>
      <w:tr w:rsidR="004E006F" w:rsidRPr="00245F1D" w14:paraId="4B8EB73A" w14:textId="77777777" w:rsidTr="00822F6C">
        <w:trPr>
          <w:jc w:val="center"/>
        </w:trPr>
        <w:tc>
          <w:tcPr>
            <w:tcW w:w="1843" w:type="dxa"/>
            <w:vMerge/>
            <w:vAlign w:val="center"/>
          </w:tcPr>
          <w:p w14:paraId="4B27B6D2" w14:textId="77777777" w:rsidR="004E006F" w:rsidRPr="00245F1D" w:rsidRDefault="004E006F" w:rsidP="00822F6C">
            <w:pPr>
              <w:jc w:val="center"/>
              <w:rPr>
                <w:bCs/>
                <w:iCs/>
                <w:sz w:val="24"/>
                <w:szCs w:val="24"/>
              </w:rPr>
            </w:pPr>
          </w:p>
        </w:tc>
        <w:tc>
          <w:tcPr>
            <w:tcW w:w="921" w:type="dxa"/>
            <w:vAlign w:val="center"/>
          </w:tcPr>
          <w:p w14:paraId="4D9D7E37" w14:textId="77777777" w:rsidR="004E006F" w:rsidRPr="00245F1D" w:rsidRDefault="004E006F" w:rsidP="00822F6C">
            <w:pPr>
              <w:tabs>
                <w:tab w:val="left" w:pos="315"/>
              </w:tabs>
              <w:suppressAutoHyphens/>
              <w:ind w:left="71"/>
              <w:jc w:val="center"/>
              <w:textAlignment w:val="baseline"/>
              <w:rPr>
                <w:kern w:val="3"/>
                <w:sz w:val="24"/>
                <w:szCs w:val="24"/>
              </w:rPr>
            </w:pPr>
            <w:r w:rsidRPr="00245F1D">
              <w:rPr>
                <w:kern w:val="3"/>
                <w:sz w:val="24"/>
                <w:szCs w:val="24"/>
              </w:rPr>
              <w:t>7</w:t>
            </w:r>
          </w:p>
        </w:tc>
        <w:tc>
          <w:tcPr>
            <w:tcW w:w="7336" w:type="dxa"/>
            <w:tcMar>
              <w:top w:w="0" w:type="dxa"/>
              <w:left w:w="113" w:type="dxa"/>
              <w:bottom w:w="0" w:type="dxa"/>
              <w:right w:w="108" w:type="dxa"/>
            </w:tcMar>
          </w:tcPr>
          <w:p w14:paraId="2DFFDB59" w14:textId="77777777" w:rsidR="004E006F" w:rsidRPr="00245F1D" w:rsidRDefault="004E006F" w:rsidP="00822F6C">
            <w:pPr>
              <w:rPr>
                <w:sz w:val="24"/>
                <w:szCs w:val="24"/>
              </w:rPr>
            </w:pPr>
            <w:r w:rsidRPr="00245F1D">
              <w:rPr>
                <w:sz w:val="24"/>
                <w:szCs w:val="24"/>
              </w:rPr>
              <w:t>В комплекті з упором для паркування.</w:t>
            </w:r>
          </w:p>
        </w:tc>
      </w:tr>
      <w:tr w:rsidR="004E006F" w:rsidRPr="00245F1D" w14:paraId="1BAFE882" w14:textId="77777777" w:rsidTr="00822F6C">
        <w:trPr>
          <w:jc w:val="center"/>
        </w:trPr>
        <w:tc>
          <w:tcPr>
            <w:tcW w:w="1843" w:type="dxa"/>
            <w:vMerge/>
            <w:vAlign w:val="center"/>
          </w:tcPr>
          <w:p w14:paraId="3D181A5E" w14:textId="77777777" w:rsidR="004E006F" w:rsidRPr="00245F1D" w:rsidRDefault="004E006F" w:rsidP="00822F6C">
            <w:pPr>
              <w:jc w:val="center"/>
              <w:rPr>
                <w:bCs/>
                <w:iCs/>
                <w:sz w:val="24"/>
                <w:szCs w:val="24"/>
              </w:rPr>
            </w:pPr>
          </w:p>
        </w:tc>
        <w:tc>
          <w:tcPr>
            <w:tcW w:w="921" w:type="dxa"/>
            <w:vAlign w:val="center"/>
          </w:tcPr>
          <w:p w14:paraId="60B84A02" w14:textId="77777777" w:rsidR="004E006F" w:rsidRPr="00245F1D" w:rsidRDefault="004E006F" w:rsidP="00822F6C">
            <w:pPr>
              <w:tabs>
                <w:tab w:val="left" w:pos="315"/>
              </w:tabs>
              <w:suppressAutoHyphens/>
              <w:ind w:left="71"/>
              <w:jc w:val="center"/>
              <w:textAlignment w:val="baseline"/>
              <w:rPr>
                <w:kern w:val="3"/>
                <w:sz w:val="24"/>
                <w:szCs w:val="24"/>
              </w:rPr>
            </w:pPr>
            <w:r w:rsidRPr="00245F1D">
              <w:rPr>
                <w:kern w:val="3"/>
                <w:sz w:val="24"/>
                <w:szCs w:val="24"/>
              </w:rPr>
              <w:t>8</w:t>
            </w:r>
          </w:p>
        </w:tc>
        <w:tc>
          <w:tcPr>
            <w:tcW w:w="7336" w:type="dxa"/>
            <w:tcMar>
              <w:top w:w="0" w:type="dxa"/>
              <w:left w:w="113" w:type="dxa"/>
              <w:bottom w:w="0" w:type="dxa"/>
              <w:right w:w="108" w:type="dxa"/>
            </w:tcMar>
          </w:tcPr>
          <w:p w14:paraId="18FC21F8" w14:textId="77777777" w:rsidR="004E006F" w:rsidRPr="00245F1D" w:rsidRDefault="004E006F" w:rsidP="00822F6C">
            <w:pPr>
              <w:jc w:val="both"/>
              <w:rPr>
                <w:sz w:val="24"/>
                <w:szCs w:val="24"/>
                <w:lang w:eastAsia="ru-RU"/>
              </w:rPr>
            </w:pPr>
            <w:r w:rsidRPr="00245F1D">
              <w:rPr>
                <w:sz w:val="24"/>
                <w:szCs w:val="24"/>
                <w:lang w:eastAsia="ru-RU"/>
              </w:rPr>
              <w:t>З гідравлічною системою зміни кута повороту відвалу.</w:t>
            </w:r>
          </w:p>
        </w:tc>
      </w:tr>
      <w:tr w:rsidR="004E006F" w:rsidRPr="00245F1D" w14:paraId="17F2F8AE" w14:textId="77777777" w:rsidTr="00822F6C">
        <w:trPr>
          <w:trHeight w:val="307"/>
          <w:jc w:val="center"/>
        </w:trPr>
        <w:tc>
          <w:tcPr>
            <w:tcW w:w="1843" w:type="dxa"/>
            <w:vMerge/>
            <w:vAlign w:val="center"/>
          </w:tcPr>
          <w:p w14:paraId="46778CA8" w14:textId="77777777" w:rsidR="004E006F" w:rsidRPr="00245F1D" w:rsidRDefault="004E006F" w:rsidP="00822F6C">
            <w:pPr>
              <w:jc w:val="center"/>
              <w:rPr>
                <w:bCs/>
                <w:iCs/>
                <w:sz w:val="24"/>
                <w:szCs w:val="24"/>
              </w:rPr>
            </w:pPr>
          </w:p>
        </w:tc>
        <w:tc>
          <w:tcPr>
            <w:tcW w:w="921" w:type="dxa"/>
            <w:vAlign w:val="center"/>
          </w:tcPr>
          <w:p w14:paraId="735BE32B" w14:textId="77777777" w:rsidR="004E006F" w:rsidRPr="00245F1D" w:rsidRDefault="004E006F" w:rsidP="00822F6C">
            <w:pPr>
              <w:tabs>
                <w:tab w:val="left" w:pos="315"/>
              </w:tabs>
              <w:suppressAutoHyphens/>
              <w:ind w:left="71"/>
              <w:jc w:val="center"/>
              <w:textAlignment w:val="baseline"/>
              <w:rPr>
                <w:kern w:val="3"/>
                <w:sz w:val="24"/>
                <w:szCs w:val="24"/>
              </w:rPr>
            </w:pPr>
            <w:r w:rsidRPr="00245F1D">
              <w:rPr>
                <w:kern w:val="3"/>
                <w:sz w:val="24"/>
                <w:szCs w:val="24"/>
              </w:rPr>
              <w:t>10</w:t>
            </w:r>
          </w:p>
        </w:tc>
        <w:tc>
          <w:tcPr>
            <w:tcW w:w="7336" w:type="dxa"/>
            <w:tcMar>
              <w:top w:w="0" w:type="dxa"/>
              <w:left w:w="113" w:type="dxa"/>
              <w:bottom w:w="0" w:type="dxa"/>
              <w:right w:w="108" w:type="dxa"/>
            </w:tcMar>
            <w:vAlign w:val="center"/>
          </w:tcPr>
          <w:p w14:paraId="2726D62B" w14:textId="77777777" w:rsidR="004E006F" w:rsidRPr="00245F1D" w:rsidRDefault="004E006F" w:rsidP="00822F6C">
            <w:pPr>
              <w:ind w:firstLine="21"/>
              <w:rPr>
                <w:bCs/>
                <w:sz w:val="24"/>
                <w:szCs w:val="24"/>
              </w:rPr>
            </w:pPr>
            <w:r w:rsidRPr="00245F1D">
              <w:rPr>
                <w:bCs/>
                <w:sz w:val="24"/>
                <w:szCs w:val="24"/>
              </w:rPr>
              <w:t>Кількість, од.  - 1</w:t>
            </w:r>
          </w:p>
        </w:tc>
      </w:tr>
      <w:tr w:rsidR="004E006F" w:rsidRPr="00245F1D" w14:paraId="23910F61" w14:textId="77777777" w:rsidTr="00822F6C">
        <w:trPr>
          <w:jc w:val="center"/>
        </w:trPr>
        <w:tc>
          <w:tcPr>
            <w:tcW w:w="1843" w:type="dxa"/>
            <w:vMerge/>
            <w:vAlign w:val="center"/>
          </w:tcPr>
          <w:p w14:paraId="5F3AE282" w14:textId="77777777" w:rsidR="004E006F" w:rsidRPr="00245F1D" w:rsidRDefault="004E006F" w:rsidP="00822F6C">
            <w:pPr>
              <w:jc w:val="center"/>
              <w:rPr>
                <w:bCs/>
                <w:iCs/>
                <w:sz w:val="24"/>
                <w:szCs w:val="24"/>
              </w:rPr>
            </w:pPr>
          </w:p>
        </w:tc>
        <w:tc>
          <w:tcPr>
            <w:tcW w:w="921" w:type="dxa"/>
            <w:vAlign w:val="center"/>
          </w:tcPr>
          <w:p w14:paraId="71107103" w14:textId="77777777" w:rsidR="004E006F" w:rsidRPr="00245F1D" w:rsidRDefault="004E006F" w:rsidP="00822F6C">
            <w:pPr>
              <w:tabs>
                <w:tab w:val="left" w:pos="315"/>
              </w:tabs>
              <w:suppressAutoHyphens/>
              <w:ind w:left="71"/>
              <w:jc w:val="center"/>
              <w:textAlignment w:val="baseline"/>
              <w:rPr>
                <w:kern w:val="3"/>
                <w:sz w:val="24"/>
                <w:szCs w:val="24"/>
              </w:rPr>
            </w:pPr>
            <w:r w:rsidRPr="00245F1D">
              <w:rPr>
                <w:kern w:val="3"/>
                <w:sz w:val="24"/>
                <w:szCs w:val="24"/>
              </w:rPr>
              <w:t>11</w:t>
            </w:r>
          </w:p>
        </w:tc>
        <w:tc>
          <w:tcPr>
            <w:tcW w:w="7336" w:type="dxa"/>
            <w:tcMar>
              <w:top w:w="0" w:type="dxa"/>
              <w:left w:w="113" w:type="dxa"/>
              <w:bottom w:w="0" w:type="dxa"/>
              <w:right w:w="108" w:type="dxa"/>
            </w:tcMar>
            <w:vAlign w:val="center"/>
          </w:tcPr>
          <w:p w14:paraId="1ECC6D7D" w14:textId="77777777" w:rsidR="004E006F" w:rsidRPr="00245F1D" w:rsidRDefault="004E006F" w:rsidP="00822F6C">
            <w:pPr>
              <w:ind w:firstLine="21"/>
              <w:rPr>
                <w:bCs/>
                <w:color w:val="000000"/>
                <w:sz w:val="24"/>
                <w:szCs w:val="24"/>
                <w:bdr w:val="none" w:sz="0" w:space="0" w:color="auto" w:frame="1"/>
              </w:rPr>
            </w:pPr>
            <w:r w:rsidRPr="00245F1D">
              <w:rPr>
                <w:sz w:val="24"/>
                <w:szCs w:val="24"/>
                <w:lang w:eastAsia="ru-RU"/>
              </w:rPr>
              <w:t xml:space="preserve">З системою амортизації </w:t>
            </w:r>
            <w:proofErr w:type="spellStart"/>
            <w:r w:rsidRPr="00245F1D">
              <w:rPr>
                <w:sz w:val="24"/>
                <w:szCs w:val="24"/>
                <w:lang w:eastAsia="ru-RU"/>
              </w:rPr>
              <w:t>нерівностей</w:t>
            </w:r>
            <w:proofErr w:type="spellEnd"/>
            <w:r w:rsidRPr="00245F1D">
              <w:rPr>
                <w:sz w:val="24"/>
                <w:szCs w:val="24"/>
                <w:lang w:eastAsia="ru-RU"/>
              </w:rPr>
              <w:t>.</w:t>
            </w:r>
          </w:p>
        </w:tc>
      </w:tr>
      <w:tr w:rsidR="004E006F" w:rsidRPr="00245F1D" w14:paraId="509C34EC" w14:textId="77777777" w:rsidTr="00822F6C">
        <w:trPr>
          <w:jc w:val="center"/>
        </w:trPr>
        <w:tc>
          <w:tcPr>
            <w:tcW w:w="1843" w:type="dxa"/>
            <w:vMerge/>
            <w:vAlign w:val="center"/>
          </w:tcPr>
          <w:p w14:paraId="0F07D435" w14:textId="77777777" w:rsidR="004E006F" w:rsidRPr="00245F1D" w:rsidRDefault="004E006F" w:rsidP="00822F6C">
            <w:pPr>
              <w:jc w:val="center"/>
              <w:rPr>
                <w:bCs/>
                <w:iCs/>
                <w:sz w:val="24"/>
                <w:szCs w:val="24"/>
              </w:rPr>
            </w:pPr>
          </w:p>
        </w:tc>
        <w:tc>
          <w:tcPr>
            <w:tcW w:w="921" w:type="dxa"/>
            <w:vAlign w:val="center"/>
          </w:tcPr>
          <w:p w14:paraId="3A64B22C" w14:textId="77777777" w:rsidR="004E006F" w:rsidRPr="00245F1D" w:rsidRDefault="004E006F" w:rsidP="00822F6C">
            <w:pPr>
              <w:tabs>
                <w:tab w:val="left" w:pos="315"/>
              </w:tabs>
              <w:suppressAutoHyphens/>
              <w:ind w:left="71"/>
              <w:jc w:val="center"/>
              <w:textAlignment w:val="baseline"/>
              <w:rPr>
                <w:kern w:val="3"/>
                <w:sz w:val="24"/>
                <w:szCs w:val="24"/>
              </w:rPr>
            </w:pPr>
            <w:r w:rsidRPr="00245F1D">
              <w:rPr>
                <w:kern w:val="3"/>
                <w:sz w:val="24"/>
                <w:szCs w:val="24"/>
              </w:rPr>
              <w:t>12</w:t>
            </w:r>
          </w:p>
        </w:tc>
        <w:tc>
          <w:tcPr>
            <w:tcW w:w="7336" w:type="dxa"/>
            <w:tcMar>
              <w:top w:w="0" w:type="dxa"/>
              <w:left w:w="113" w:type="dxa"/>
              <w:bottom w:w="0" w:type="dxa"/>
              <w:right w:w="108" w:type="dxa"/>
            </w:tcMar>
          </w:tcPr>
          <w:p w14:paraId="44140F4F" w14:textId="77777777" w:rsidR="004E006F" w:rsidRPr="00245F1D" w:rsidRDefault="004E006F" w:rsidP="00822F6C">
            <w:pPr>
              <w:jc w:val="both"/>
              <w:rPr>
                <w:sz w:val="24"/>
                <w:szCs w:val="24"/>
                <w:highlight w:val="yellow"/>
              </w:rPr>
            </w:pPr>
            <w:r w:rsidRPr="00245F1D">
              <w:rPr>
                <w:sz w:val="24"/>
                <w:szCs w:val="24"/>
              </w:rPr>
              <w:t>З кріпленням під пальці</w:t>
            </w:r>
          </w:p>
        </w:tc>
      </w:tr>
      <w:tr w:rsidR="004E006F" w:rsidRPr="00245F1D" w14:paraId="6A1D05F7" w14:textId="77777777" w:rsidTr="00822F6C">
        <w:trPr>
          <w:jc w:val="center"/>
        </w:trPr>
        <w:tc>
          <w:tcPr>
            <w:tcW w:w="1843" w:type="dxa"/>
            <w:vMerge/>
            <w:vAlign w:val="center"/>
          </w:tcPr>
          <w:p w14:paraId="13A718CE" w14:textId="77777777" w:rsidR="004E006F" w:rsidRPr="00245F1D" w:rsidRDefault="004E006F" w:rsidP="00822F6C">
            <w:pPr>
              <w:jc w:val="center"/>
              <w:rPr>
                <w:bCs/>
                <w:iCs/>
                <w:sz w:val="24"/>
                <w:szCs w:val="24"/>
              </w:rPr>
            </w:pPr>
          </w:p>
        </w:tc>
        <w:tc>
          <w:tcPr>
            <w:tcW w:w="921" w:type="dxa"/>
            <w:vAlign w:val="center"/>
          </w:tcPr>
          <w:p w14:paraId="0C6F4CDD" w14:textId="77777777" w:rsidR="004E006F" w:rsidRPr="00245F1D" w:rsidRDefault="004E006F" w:rsidP="00822F6C">
            <w:pPr>
              <w:tabs>
                <w:tab w:val="left" w:pos="315"/>
              </w:tabs>
              <w:suppressAutoHyphens/>
              <w:ind w:left="71"/>
              <w:jc w:val="center"/>
              <w:textAlignment w:val="baseline"/>
              <w:rPr>
                <w:kern w:val="3"/>
                <w:sz w:val="24"/>
                <w:szCs w:val="24"/>
              </w:rPr>
            </w:pPr>
            <w:r w:rsidRPr="00245F1D">
              <w:rPr>
                <w:kern w:val="3"/>
                <w:sz w:val="24"/>
                <w:szCs w:val="24"/>
              </w:rPr>
              <w:t>13</w:t>
            </w:r>
          </w:p>
        </w:tc>
        <w:tc>
          <w:tcPr>
            <w:tcW w:w="7336" w:type="dxa"/>
            <w:tcMar>
              <w:top w:w="0" w:type="dxa"/>
              <w:left w:w="113" w:type="dxa"/>
              <w:bottom w:w="0" w:type="dxa"/>
              <w:right w:w="108" w:type="dxa"/>
            </w:tcMar>
          </w:tcPr>
          <w:p w14:paraId="24E46C57" w14:textId="77777777" w:rsidR="004E006F" w:rsidRPr="00245F1D" w:rsidRDefault="004E006F" w:rsidP="00822F6C">
            <w:pPr>
              <w:jc w:val="both"/>
              <w:rPr>
                <w:sz w:val="24"/>
                <w:szCs w:val="24"/>
                <w:highlight w:val="yellow"/>
              </w:rPr>
            </w:pPr>
            <w:r w:rsidRPr="00245F1D">
              <w:rPr>
                <w:bCs/>
                <w:color w:val="000000"/>
                <w:sz w:val="24"/>
                <w:szCs w:val="24"/>
                <w:bdr w:val="none" w:sz="0" w:space="0" w:color="auto" w:frame="1"/>
              </w:rPr>
              <w:t>Країна виробництва не Росія, Білорусь.</w:t>
            </w:r>
          </w:p>
        </w:tc>
      </w:tr>
      <w:tr w:rsidR="004E006F" w:rsidRPr="00245F1D" w14:paraId="0366AF2F" w14:textId="77777777" w:rsidTr="00822F6C">
        <w:trPr>
          <w:jc w:val="center"/>
        </w:trPr>
        <w:tc>
          <w:tcPr>
            <w:tcW w:w="1843" w:type="dxa"/>
            <w:vMerge/>
            <w:vAlign w:val="center"/>
          </w:tcPr>
          <w:p w14:paraId="767AD60E" w14:textId="77777777" w:rsidR="004E006F" w:rsidRPr="00245F1D" w:rsidRDefault="004E006F" w:rsidP="00822F6C">
            <w:pPr>
              <w:jc w:val="center"/>
              <w:rPr>
                <w:bCs/>
                <w:iCs/>
                <w:sz w:val="24"/>
                <w:szCs w:val="24"/>
              </w:rPr>
            </w:pPr>
          </w:p>
        </w:tc>
        <w:tc>
          <w:tcPr>
            <w:tcW w:w="921" w:type="dxa"/>
            <w:vAlign w:val="center"/>
          </w:tcPr>
          <w:p w14:paraId="6172C48E" w14:textId="77777777" w:rsidR="004E006F" w:rsidRPr="00245F1D" w:rsidRDefault="004E006F" w:rsidP="00822F6C">
            <w:pPr>
              <w:tabs>
                <w:tab w:val="left" w:pos="315"/>
              </w:tabs>
              <w:suppressAutoHyphens/>
              <w:ind w:left="71"/>
              <w:jc w:val="center"/>
              <w:textAlignment w:val="baseline"/>
              <w:rPr>
                <w:kern w:val="3"/>
                <w:sz w:val="24"/>
                <w:szCs w:val="24"/>
              </w:rPr>
            </w:pPr>
            <w:r w:rsidRPr="00245F1D">
              <w:rPr>
                <w:kern w:val="3"/>
                <w:sz w:val="24"/>
                <w:szCs w:val="24"/>
              </w:rPr>
              <w:t>14</w:t>
            </w:r>
          </w:p>
        </w:tc>
        <w:tc>
          <w:tcPr>
            <w:tcW w:w="7336" w:type="dxa"/>
            <w:tcMar>
              <w:top w:w="0" w:type="dxa"/>
              <w:left w:w="113" w:type="dxa"/>
              <w:bottom w:w="0" w:type="dxa"/>
              <w:right w:w="108" w:type="dxa"/>
            </w:tcMar>
          </w:tcPr>
          <w:p w14:paraId="0AEB63F7" w14:textId="77777777" w:rsidR="004E006F" w:rsidRPr="00245F1D" w:rsidRDefault="004E006F" w:rsidP="00822F6C">
            <w:pPr>
              <w:jc w:val="both"/>
              <w:rPr>
                <w:sz w:val="24"/>
                <w:szCs w:val="24"/>
                <w:highlight w:val="yellow"/>
              </w:rPr>
            </w:pPr>
            <w:r w:rsidRPr="00245F1D">
              <w:rPr>
                <w:sz w:val="24"/>
                <w:szCs w:val="24"/>
                <w:lang w:eastAsia="ru-RU"/>
              </w:rPr>
              <w:t>Гарантія не менше 12 місяців</w:t>
            </w:r>
          </w:p>
        </w:tc>
      </w:tr>
      <w:tr w:rsidR="004E006F" w:rsidRPr="00245F1D" w14:paraId="668ACAD6" w14:textId="77777777" w:rsidTr="00822F6C">
        <w:trPr>
          <w:jc w:val="center"/>
        </w:trPr>
        <w:tc>
          <w:tcPr>
            <w:tcW w:w="1843" w:type="dxa"/>
            <w:vMerge/>
            <w:tcBorders>
              <w:bottom w:val="single" w:sz="4" w:space="0" w:color="auto"/>
            </w:tcBorders>
            <w:vAlign w:val="center"/>
          </w:tcPr>
          <w:p w14:paraId="155B573F" w14:textId="77777777" w:rsidR="004E006F" w:rsidRPr="00245F1D" w:rsidRDefault="004E006F" w:rsidP="00822F6C">
            <w:pPr>
              <w:jc w:val="center"/>
              <w:rPr>
                <w:bCs/>
                <w:iCs/>
                <w:sz w:val="24"/>
                <w:szCs w:val="24"/>
              </w:rPr>
            </w:pPr>
          </w:p>
        </w:tc>
        <w:tc>
          <w:tcPr>
            <w:tcW w:w="921" w:type="dxa"/>
            <w:vAlign w:val="center"/>
          </w:tcPr>
          <w:p w14:paraId="6C2ED610" w14:textId="77777777" w:rsidR="004E006F" w:rsidRPr="00245F1D" w:rsidRDefault="004E006F" w:rsidP="00822F6C">
            <w:pPr>
              <w:tabs>
                <w:tab w:val="left" w:pos="315"/>
              </w:tabs>
              <w:suppressAutoHyphens/>
              <w:ind w:left="71"/>
              <w:jc w:val="center"/>
              <w:textAlignment w:val="baseline"/>
              <w:rPr>
                <w:kern w:val="3"/>
                <w:sz w:val="24"/>
                <w:szCs w:val="24"/>
              </w:rPr>
            </w:pPr>
            <w:r w:rsidRPr="00245F1D">
              <w:rPr>
                <w:kern w:val="3"/>
                <w:sz w:val="24"/>
                <w:szCs w:val="24"/>
              </w:rPr>
              <w:t>15</w:t>
            </w:r>
          </w:p>
        </w:tc>
        <w:tc>
          <w:tcPr>
            <w:tcW w:w="7336" w:type="dxa"/>
            <w:tcMar>
              <w:top w:w="0" w:type="dxa"/>
              <w:left w:w="113" w:type="dxa"/>
              <w:bottom w:w="0" w:type="dxa"/>
              <w:right w:w="108" w:type="dxa"/>
            </w:tcMar>
          </w:tcPr>
          <w:p w14:paraId="5BD71D45" w14:textId="77777777" w:rsidR="004E006F" w:rsidRPr="00245F1D" w:rsidRDefault="004E006F" w:rsidP="00822F6C">
            <w:pPr>
              <w:jc w:val="both"/>
              <w:rPr>
                <w:sz w:val="24"/>
                <w:szCs w:val="24"/>
                <w:highlight w:val="yellow"/>
              </w:rPr>
            </w:pPr>
            <w:r w:rsidRPr="00245F1D">
              <w:rPr>
                <w:sz w:val="24"/>
                <w:szCs w:val="24"/>
              </w:rPr>
              <w:t xml:space="preserve">Рік випуску </w:t>
            </w:r>
            <w:r w:rsidRPr="00245F1D">
              <w:rPr>
                <w:sz w:val="24"/>
                <w:szCs w:val="24"/>
                <w:lang w:eastAsia="ru-RU"/>
              </w:rPr>
              <w:t>не раніше 2022</w:t>
            </w:r>
          </w:p>
        </w:tc>
      </w:tr>
    </w:tbl>
    <w:p w14:paraId="75946DB9" w14:textId="77777777" w:rsidR="004E006F" w:rsidRPr="00245F1D" w:rsidRDefault="004E006F" w:rsidP="004E006F">
      <w:pPr>
        <w:jc w:val="center"/>
        <w:rPr>
          <w:b/>
          <w:bCs/>
          <w:sz w:val="24"/>
          <w:szCs w:val="24"/>
          <w:lang w:eastAsia="ru-RU"/>
        </w:rPr>
      </w:pPr>
    </w:p>
    <w:p w14:paraId="5A424752" w14:textId="77777777" w:rsidR="004E006F" w:rsidRPr="00245F1D" w:rsidRDefault="004E006F" w:rsidP="004E006F">
      <w:pPr>
        <w:ind w:firstLine="708"/>
        <w:jc w:val="both"/>
        <w:rPr>
          <w:bCs/>
          <w:iCs/>
          <w:sz w:val="24"/>
          <w:szCs w:val="24"/>
        </w:rPr>
      </w:pPr>
      <w:r w:rsidRPr="00245F1D">
        <w:rPr>
          <w:bCs/>
          <w:iCs/>
          <w:sz w:val="24"/>
          <w:szCs w:val="24"/>
        </w:rPr>
        <w:t>1</w:t>
      </w:r>
      <w:r w:rsidRPr="00245F1D">
        <w:rPr>
          <w:sz w:val="24"/>
          <w:szCs w:val="24"/>
        </w:rPr>
        <w:t xml:space="preserve"> Відвал </w:t>
      </w:r>
      <w:r w:rsidRPr="00245F1D">
        <w:rPr>
          <w:bCs/>
          <w:iCs/>
          <w:sz w:val="24"/>
          <w:szCs w:val="24"/>
        </w:rPr>
        <w:t xml:space="preserve">під час передачі Замовнику має бути споряджений: </w:t>
      </w:r>
    </w:p>
    <w:p w14:paraId="3BB6EB08" w14:textId="77777777" w:rsidR="004E006F" w:rsidRPr="00245F1D" w:rsidRDefault="004E006F" w:rsidP="004E006F">
      <w:pPr>
        <w:ind w:firstLine="708"/>
        <w:jc w:val="both"/>
        <w:rPr>
          <w:b/>
          <w:bCs/>
          <w:iCs/>
          <w:sz w:val="24"/>
          <w:szCs w:val="24"/>
        </w:rPr>
      </w:pPr>
      <w:r w:rsidRPr="00245F1D">
        <w:rPr>
          <w:b/>
          <w:bCs/>
          <w:iCs/>
          <w:sz w:val="24"/>
          <w:szCs w:val="24"/>
        </w:rPr>
        <w:t>– інструкцією з експлуатації;</w:t>
      </w:r>
    </w:p>
    <w:p w14:paraId="73636E5D" w14:textId="77777777" w:rsidR="004E006F" w:rsidRPr="00245F1D" w:rsidRDefault="004E006F" w:rsidP="004E006F">
      <w:pPr>
        <w:ind w:firstLine="708"/>
        <w:jc w:val="both"/>
        <w:rPr>
          <w:b/>
          <w:bCs/>
          <w:iCs/>
          <w:sz w:val="24"/>
          <w:szCs w:val="24"/>
        </w:rPr>
      </w:pPr>
      <w:r w:rsidRPr="00245F1D">
        <w:rPr>
          <w:b/>
          <w:bCs/>
          <w:iCs/>
          <w:sz w:val="24"/>
          <w:szCs w:val="24"/>
        </w:rPr>
        <w:t>– сертифікатом відповідності ;</w:t>
      </w:r>
    </w:p>
    <w:p w14:paraId="488DEB88" w14:textId="77777777" w:rsidR="004E006F" w:rsidRPr="00245F1D" w:rsidRDefault="004E006F" w:rsidP="004E006F">
      <w:pPr>
        <w:ind w:firstLine="708"/>
        <w:jc w:val="both"/>
        <w:rPr>
          <w:b/>
          <w:bCs/>
          <w:iCs/>
          <w:sz w:val="24"/>
          <w:szCs w:val="24"/>
        </w:rPr>
      </w:pPr>
      <w:r w:rsidRPr="00245F1D">
        <w:rPr>
          <w:b/>
          <w:bCs/>
          <w:iCs/>
          <w:sz w:val="24"/>
          <w:szCs w:val="24"/>
        </w:rPr>
        <w:t>– гарантійними документами (видаткова накладна)</w:t>
      </w:r>
    </w:p>
    <w:p w14:paraId="0791A317" w14:textId="77777777" w:rsidR="004E006F" w:rsidRPr="00245F1D" w:rsidRDefault="004E006F" w:rsidP="004E006F">
      <w:pPr>
        <w:ind w:firstLine="708"/>
        <w:jc w:val="both"/>
        <w:rPr>
          <w:bCs/>
          <w:iCs/>
          <w:sz w:val="24"/>
          <w:szCs w:val="24"/>
        </w:rPr>
      </w:pPr>
      <w:r w:rsidRPr="00245F1D">
        <w:rPr>
          <w:bCs/>
          <w:iCs/>
          <w:sz w:val="24"/>
          <w:szCs w:val="24"/>
        </w:rPr>
        <w:t xml:space="preserve">2. Постачальник проводить всі необхідні митні процедури по оформленню ввезення </w:t>
      </w:r>
      <w:r w:rsidRPr="00245F1D">
        <w:rPr>
          <w:sz w:val="24"/>
          <w:szCs w:val="24"/>
        </w:rPr>
        <w:t xml:space="preserve">відвала </w:t>
      </w:r>
      <w:r w:rsidRPr="00245F1D">
        <w:rPr>
          <w:bCs/>
          <w:iCs/>
          <w:sz w:val="24"/>
          <w:szCs w:val="24"/>
        </w:rPr>
        <w:t>на територію України (у разі потреби).</w:t>
      </w:r>
    </w:p>
    <w:p w14:paraId="792A654C" w14:textId="77777777" w:rsidR="004E006F" w:rsidRPr="00245F1D" w:rsidRDefault="004E006F" w:rsidP="004E006F">
      <w:pPr>
        <w:ind w:firstLine="708"/>
        <w:jc w:val="both"/>
        <w:rPr>
          <w:bCs/>
          <w:iCs/>
          <w:sz w:val="24"/>
          <w:szCs w:val="24"/>
        </w:rPr>
      </w:pPr>
      <w:r w:rsidRPr="00245F1D">
        <w:rPr>
          <w:bCs/>
          <w:iCs/>
          <w:sz w:val="24"/>
          <w:szCs w:val="24"/>
        </w:rPr>
        <w:t>3.  Постачальник надає технічні консультації (у разі потреби).</w:t>
      </w:r>
    </w:p>
    <w:p w14:paraId="6A7CFA6F" w14:textId="77777777" w:rsidR="004E006F" w:rsidRPr="00245F1D" w:rsidRDefault="004E006F" w:rsidP="004E006F">
      <w:pPr>
        <w:ind w:firstLine="708"/>
        <w:jc w:val="both"/>
        <w:rPr>
          <w:bCs/>
          <w:iCs/>
          <w:sz w:val="24"/>
          <w:szCs w:val="24"/>
        </w:rPr>
      </w:pPr>
      <w:r w:rsidRPr="00245F1D">
        <w:rPr>
          <w:bCs/>
          <w:iCs/>
          <w:sz w:val="24"/>
          <w:szCs w:val="24"/>
        </w:rPr>
        <w:t xml:space="preserve">4. Постачальник повинен забезпечити передпродажну підготовку, введення </w:t>
      </w:r>
      <w:r w:rsidRPr="00245F1D">
        <w:rPr>
          <w:sz w:val="24"/>
          <w:szCs w:val="24"/>
        </w:rPr>
        <w:t xml:space="preserve">відвала </w:t>
      </w:r>
      <w:r w:rsidRPr="00245F1D">
        <w:rPr>
          <w:bCs/>
          <w:iCs/>
          <w:sz w:val="24"/>
          <w:szCs w:val="24"/>
        </w:rPr>
        <w:t>в експлуатацію та навчання обслуговуючого персоналу на базі Замовника (представника Замовника) (вартість цих послуг враховується в ціну відвала).</w:t>
      </w:r>
    </w:p>
    <w:p w14:paraId="57A06ED5" w14:textId="77777777" w:rsidR="004E006F" w:rsidRPr="00245F1D" w:rsidRDefault="004E006F" w:rsidP="004E006F">
      <w:pPr>
        <w:ind w:firstLine="708"/>
        <w:jc w:val="both"/>
        <w:rPr>
          <w:bCs/>
          <w:iCs/>
          <w:sz w:val="24"/>
          <w:szCs w:val="24"/>
        </w:rPr>
      </w:pPr>
      <w:r w:rsidRPr="00245F1D">
        <w:rPr>
          <w:bCs/>
          <w:iCs/>
          <w:sz w:val="24"/>
          <w:szCs w:val="24"/>
        </w:rPr>
        <w:t xml:space="preserve">6. Постачальник повинен здійснити після продажне обслуговування </w:t>
      </w:r>
      <w:r w:rsidRPr="00245F1D">
        <w:rPr>
          <w:sz w:val="24"/>
          <w:szCs w:val="24"/>
        </w:rPr>
        <w:t>відвала</w:t>
      </w:r>
      <w:r w:rsidRPr="00245F1D">
        <w:rPr>
          <w:bCs/>
          <w:iCs/>
          <w:sz w:val="24"/>
          <w:szCs w:val="24"/>
        </w:rPr>
        <w:t xml:space="preserve"> протягом гарантійного терміну експлуатації  та забезпечувати післягарантійне обслуговування:</w:t>
      </w:r>
    </w:p>
    <w:p w14:paraId="40C8BA8B" w14:textId="77777777" w:rsidR="004E006F" w:rsidRPr="00245F1D" w:rsidRDefault="004E006F" w:rsidP="004E006F">
      <w:pPr>
        <w:ind w:firstLine="708"/>
        <w:jc w:val="both"/>
        <w:rPr>
          <w:bCs/>
          <w:iCs/>
          <w:sz w:val="24"/>
          <w:szCs w:val="24"/>
        </w:rPr>
      </w:pPr>
      <w:r w:rsidRPr="00245F1D">
        <w:rPr>
          <w:bCs/>
          <w:iCs/>
          <w:sz w:val="24"/>
          <w:szCs w:val="24"/>
        </w:rPr>
        <w:t xml:space="preserve">– постачальник повинен мати свої сервісні представництва для обслуговування </w:t>
      </w:r>
      <w:r w:rsidRPr="00245F1D">
        <w:rPr>
          <w:sz w:val="24"/>
          <w:szCs w:val="24"/>
        </w:rPr>
        <w:t>відвала</w:t>
      </w:r>
      <w:r w:rsidRPr="00245F1D">
        <w:rPr>
          <w:bCs/>
          <w:iCs/>
          <w:sz w:val="24"/>
          <w:szCs w:val="24"/>
        </w:rPr>
        <w:t>;</w:t>
      </w:r>
    </w:p>
    <w:p w14:paraId="6FA9462D" w14:textId="77777777" w:rsidR="004E006F" w:rsidRPr="00245F1D" w:rsidRDefault="004E006F" w:rsidP="004E006F">
      <w:pPr>
        <w:ind w:firstLine="708"/>
        <w:jc w:val="both"/>
        <w:rPr>
          <w:bCs/>
          <w:iCs/>
          <w:sz w:val="24"/>
          <w:szCs w:val="24"/>
        </w:rPr>
      </w:pPr>
      <w:r w:rsidRPr="00245F1D">
        <w:rPr>
          <w:bCs/>
          <w:iCs/>
          <w:sz w:val="24"/>
          <w:szCs w:val="24"/>
        </w:rPr>
        <w:t>– постачальник повинен мати склад запасних частин для забезпечення їх швидкої заміни;</w:t>
      </w:r>
    </w:p>
    <w:p w14:paraId="4BF62AD4" w14:textId="77777777" w:rsidR="004E006F" w:rsidRPr="00245F1D" w:rsidRDefault="004E006F" w:rsidP="004E006F">
      <w:pPr>
        <w:ind w:firstLine="708"/>
        <w:jc w:val="both"/>
        <w:rPr>
          <w:bCs/>
          <w:iCs/>
          <w:sz w:val="24"/>
          <w:szCs w:val="24"/>
        </w:rPr>
      </w:pPr>
      <w:r w:rsidRPr="00245F1D">
        <w:rPr>
          <w:bCs/>
          <w:iCs/>
          <w:sz w:val="24"/>
          <w:szCs w:val="24"/>
        </w:rPr>
        <w:t>– постачальник повинен забезпечувати виїзд мобільної сервісної бригади для усунення поломок на базі Замовника (представника Замовника).</w:t>
      </w:r>
    </w:p>
    <w:p w14:paraId="3DD5D1DF" w14:textId="77777777" w:rsidR="004E006F" w:rsidRPr="00245F1D" w:rsidRDefault="004E006F" w:rsidP="004E006F">
      <w:pPr>
        <w:jc w:val="both"/>
        <w:rPr>
          <w:bCs/>
          <w:iCs/>
          <w:sz w:val="24"/>
          <w:szCs w:val="24"/>
        </w:rPr>
      </w:pPr>
      <w:r w:rsidRPr="00245F1D">
        <w:rPr>
          <w:bCs/>
          <w:iCs/>
          <w:sz w:val="24"/>
          <w:szCs w:val="24"/>
        </w:rPr>
        <w:t xml:space="preserve">            –  постачальник повинен мати кваліфікованих працівників, для встановлення відвала та введення його в експлуатацію Для підтвердження кваліфікації інженерно-технічного персоналу надати копії документів, що підтверджують кваліфікацію (сертифікати на проходження навчання з технічного обслуговування та ремонту техніки відповідного виробника техніки, </w:t>
      </w:r>
      <w:r w:rsidRPr="00245F1D">
        <w:rPr>
          <w:bCs/>
          <w:iCs/>
          <w:sz w:val="24"/>
          <w:szCs w:val="24"/>
        </w:rPr>
        <w:lastRenderedPageBreak/>
        <w:t>виданий відповідним навчальним закладом, навчальним центром, курси підвищення кваліфікації, уповноваженим сервісним центром представництва підприємства-виробника техніки.</w:t>
      </w:r>
    </w:p>
    <w:p w14:paraId="4EE11D18" w14:textId="77777777" w:rsidR="004E006F" w:rsidRPr="00245F1D" w:rsidRDefault="004E006F" w:rsidP="004E006F">
      <w:pPr>
        <w:ind w:firstLine="708"/>
        <w:jc w:val="both"/>
        <w:rPr>
          <w:bCs/>
          <w:iCs/>
          <w:sz w:val="24"/>
          <w:szCs w:val="24"/>
        </w:rPr>
      </w:pPr>
      <w:r w:rsidRPr="00245F1D">
        <w:rPr>
          <w:bCs/>
          <w:iCs/>
          <w:sz w:val="24"/>
          <w:szCs w:val="24"/>
        </w:rPr>
        <w:t>7. Постачальник гарантує якість товару, що постачається Замовнику за Договором. У разі виявлення недоліків при поставці товару неналежної якості Учасник зобов’язується усунути їх протягом десяти робочих днів з дати виставлення претензії Замовником (представником Замовника).</w:t>
      </w:r>
    </w:p>
    <w:p w14:paraId="2D260DB1" w14:textId="77777777" w:rsidR="004E006F" w:rsidRPr="00245F1D" w:rsidRDefault="004E006F" w:rsidP="004E006F">
      <w:pPr>
        <w:ind w:firstLine="708"/>
        <w:jc w:val="both"/>
        <w:rPr>
          <w:bCs/>
          <w:iCs/>
          <w:sz w:val="24"/>
          <w:szCs w:val="24"/>
        </w:rPr>
      </w:pPr>
      <w:r w:rsidRPr="00245F1D">
        <w:rPr>
          <w:bCs/>
          <w:iCs/>
          <w:sz w:val="24"/>
          <w:szCs w:val="24"/>
        </w:rPr>
        <w:t xml:space="preserve">8. У разі, якщо дане Технічне завдання містить посилання на конкретну марку, фірму, патент, конструкцію або тип товару, то вважається, що Технічне завдання (технічні вимоги) містить(ять) вираз "або еквівалент". Запропоновані учасником характеристики мають бути не гірші, ніж вказані в зазначеній вище інформації про необхідні технічні, якісні та кількісні характеристики предмета закупівлі. У випадку надання учасником еквіваленту, він має надати порівняльну таблицю запропонованого товару, з товаром який вимагається Замовником. </w:t>
      </w:r>
    </w:p>
    <w:p w14:paraId="27E80F53" w14:textId="77777777" w:rsidR="004E006F" w:rsidRPr="00245F1D" w:rsidRDefault="004E006F" w:rsidP="004E006F">
      <w:pPr>
        <w:ind w:firstLine="708"/>
        <w:jc w:val="both"/>
        <w:rPr>
          <w:bCs/>
          <w:iCs/>
          <w:sz w:val="24"/>
          <w:szCs w:val="24"/>
        </w:rPr>
      </w:pPr>
      <w:r w:rsidRPr="00245F1D">
        <w:rPr>
          <w:bCs/>
          <w:iCs/>
          <w:sz w:val="24"/>
          <w:szCs w:val="24"/>
        </w:rPr>
        <w:t>9. Якість товару: технічні, якісні характеристики Товару за предметом закупівлі повинні відповідати встановленим зареєстрованим діючим нормативним актам діючого законодавства (державним стандартам (технічним умовам), які передбачають застосування заходів із захисту довкілля.</w:t>
      </w:r>
    </w:p>
    <w:p w14:paraId="0CA0BCB2" w14:textId="77777777" w:rsidR="004E006F" w:rsidRPr="00245F1D" w:rsidRDefault="004E006F" w:rsidP="004E006F">
      <w:pPr>
        <w:ind w:firstLine="708"/>
        <w:jc w:val="both"/>
        <w:rPr>
          <w:b/>
          <w:sz w:val="24"/>
          <w:szCs w:val="24"/>
          <w:lang w:eastAsia="ru-RU"/>
        </w:rPr>
      </w:pPr>
      <w:r w:rsidRPr="00245F1D">
        <w:rPr>
          <w:bCs/>
          <w:iCs/>
          <w:sz w:val="24"/>
          <w:szCs w:val="24"/>
        </w:rPr>
        <w:t xml:space="preserve">10. Товар </w:t>
      </w:r>
      <w:r w:rsidRPr="00245F1D">
        <w:rPr>
          <w:sz w:val="24"/>
          <w:szCs w:val="24"/>
          <w:lang w:eastAsia="ru-RU"/>
        </w:rPr>
        <w:t>повинен бути новим, не раніше 2022 року випуску</w:t>
      </w:r>
      <w:r w:rsidRPr="00245F1D">
        <w:rPr>
          <w:bCs/>
          <w:iCs/>
          <w:sz w:val="24"/>
          <w:szCs w:val="24"/>
        </w:rPr>
        <w:t>.</w:t>
      </w:r>
    </w:p>
    <w:p w14:paraId="080AA743" w14:textId="40F39E98" w:rsidR="00D97E40" w:rsidRPr="00C31BE2" w:rsidRDefault="00C31BE2" w:rsidP="00C31BE2">
      <w:pPr>
        <w:pStyle w:val="a4"/>
        <w:numPr>
          <w:ilvl w:val="0"/>
          <w:numId w:val="1"/>
        </w:numPr>
        <w:tabs>
          <w:tab w:val="left" w:pos="426"/>
        </w:tabs>
        <w:ind w:right="107" w:firstLine="0"/>
        <w:jc w:val="both"/>
      </w:pPr>
      <w:r w:rsidRPr="00C31BE2">
        <w:rPr>
          <w:b/>
          <w:sz w:val="24"/>
        </w:rPr>
        <w:t xml:space="preserve">Обґрунтування розміру бюджетного призначення: </w:t>
      </w:r>
      <w:r w:rsidRPr="00C31BE2">
        <w:rPr>
          <w:sz w:val="24"/>
        </w:rPr>
        <w:t xml:space="preserve">розмір бюджетного призначення </w:t>
      </w:r>
      <w:r w:rsidR="00BE5EAF" w:rsidRPr="00C31BE2">
        <w:rPr>
          <w:sz w:val="24"/>
        </w:rPr>
        <w:t>визначено відповідно до затвердженого кошторису</w:t>
      </w:r>
      <w:r w:rsidRPr="00C31BE2">
        <w:rPr>
          <w:sz w:val="24"/>
        </w:rPr>
        <w:t xml:space="preserve"> </w:t>
      </w:r>
      <w:proofErr w:type="spellStart"/>
      <w:r w:rsidRPr="00C31BE2">
        <w:rPr>
          <w:sz w:val="24"/>
        </w:rPr>
        <w:t>Вишківської</w:t>
      </w:r>
      <w:proofErr w:type="spellEnd"/>
      <w:r w:rsidRPr="00C31BE2">
        <w:rPr>
          <w:sz w:val="24"/>
        </w:rPr>
        <w:t xml:space="preserve"> селищної ради за КПКВК </w:t>
      </w:r>
      <w:r w:rsidR="00383E21" w:rsidRPr="00C31BE2">
        <w:t>0118110 «Заходи із запобігання та ліквідації надзвичайних ситуацій та наслідків стихійного лиха»</w:t>
      </w:r>
      <w:r w:rsidRPr="00C31BE2">
        <w:t xml:space="preserve"> відповідно до бюджетного запиту</w:t>
      </w:r>
      <w:r w:rsidR="00383E21" w:rsidRPr="00C31BE2">
        <w:t xml:space="preserve"> </w:t>
      </w:r>
      <w:r w:rsidRPr="00C31BE2">
        <w:t xml:space="preserve"> на 202</w:t>
      </w:r>
      <w:r w:rsidR="00383E21" w:rsidRPr="00C31BE2">
        <w:t>3</w:t>
      </w:r>
      <w:r w:rsidRPr="00C31BE2">
        <w:t xml:space="preserve"> рік.</w:t>
      </w:r>
    </w:p>
    <w:p w14:paraId="1A5E3D81" w14:textId="14005DF8" w:rsidR="00D97E40" w:rsidRPr="00C31BE2" w:rsidRDefault="00C31BE2" w:rsidP="00C31BE2">
      <w:pPr>
        <w:pStyle w:val="a4"/>
        <w:numPr>
          <w:ilvl w:val="0"/>
          <w:numId w:val="1"/>
        </w:numPr>
        <w:tabs>
          <w:tab w:val="left" w:pos="412"/>
        </w:tabs>
        <w:ind w:right="107" w:firstLine="0"/>
        <w:jc w:val="both"/>
        <w:rPr>
          <w:sz w:val="24"/>
        </w:rPr>
      </w:pPr>
      <w:r w:rsidRPr="00C31BE2">
        <w:rPr>
          <w:b/>
          <w:sz w:val="24"/>
        </w:rPr>
        <w:t xml:space="preserve">Очікувана вартість предмета закупівлі: </w:t>
      </w:r>
      <w:r w:rsidR="004E006F" w:rsidRPr="004E006F">
        <w:rPr>
          <w:bCs/>
          <w:sz w:val="24"/>
        </w:rPr>
        <w:t>199</w:t>
      </w:r>
      <w:r w:rsidR="00383E21" w:rsidRPr="004E006F">
        <w:rPr>
          <w:bCs/>
          <w:sz w:val="24"/>
        </w:rPr>
        <w:t> </w:t>
      </w:r>
      <w:r w:rsidR="00F125E8">
        <w:rPr>
          <w:bCs/>
          <w:sz w:val="24"/>
        </w:rPr>
        <w:t>95</w:t>
      </w:r>
      <w:r w:rsidR="00383E21" w:rsidRPr="004E006F">
        <w:rPr>
          <w:bCs/>
          <w:sz w:val="24"/>
        </w:rPr>
        <w:t>0,</w:t>
      </w:r>
      <w:r w:rsidR="00383E21" w:rsidRPr="00C31BE2">
        <w:rPr>
          <w:bCs/>
          <w:sz w:val="24"/>
        </w:rPr>
        <w:t>00</w:t>
      </w:r>
      <w:r w:rsidRPr="00C31BE2">
        <w:rPr>
          <w:bCs/>
          <w:sz w:val="24"/>
        </w:rPr>
        <w:t xml:space="preserve"> грн</w:t>
      </w:r>
      <w:r w:rsidRPr="00C31BE2">
        <w:rPr>
          <w:sz w:val="24"/>
        </w:rPr>
        <w:t xml:space="preserve"> (</w:t>
      </w:r>
      <w:r w:rsidR="004E006F">
        <w:rPr>
          <w:sz w:val="24"/>
        </w:rPr>
        <w:t xml:space="preserve">Сто дев’яносто дев’ять </w:t>
      </w:r>
      <w:r w:rsidR="00383E21" w:rsidRPr="00C31BE2">
        <w:rPr>
          <w:sz w:val="24"/>
        </w:rPr>
        <w:t>тисяч</w:t>
      </w:r>
      <w:r w:rsidRPr="00C31BE2">
        <w:rPr>
          <w:sz w:val="24"/>
        </w:rPr>
        <w:t xml:space="preserve"> </w:t>
      </w:r>
      <w:r w:rsidR="00F125E8">
        <w:rPr>
          <w:sz w:val="24"/>
        </w:rPr>
        <w:t xml:space="preserve">дев’ятсот п’ятдесят </w:t>
      </w:r>
      <w:r w:rsidRPr="00C31BE2">
        <w:rPr>
          <w:sz w:val="24"/>
        </w:rPr>
        <w:t>гр</w:t>
      </w:r>
      <w:r w:rsidR="00383E21" w:rsidRPr="00C31BE2">
        <w:rPr>
          <w:sz w:val="24"/>
        </w:rPr>
        <w:t>иве</w:t>
      </w:r>
      <w:r w:rsidRPr="00C31BE2">
        <w:rPr>
          <w:sz w:val="24"/>
        </w:rPr>
        <w:t>н</w:t>
      </w:r>
      <w:r w:rsidR="00383E21" w:rsidRPr="00C31BE2">
        <w:rPr>
          <w:sz w:val="24"/>
        </w:rPr>
        <w:t>ь</w:t>
      </w:r>
      <w:r w:rsidRPr="00C31BE2">
        <w:rPr>
          <w:sz w:val="24"/>
        </w:rPr>
        <w:t xml:space="preserve"> 00 коп.) з ПДВ.</w:t>
      </w:r>
    </w:p>
    <w:p w14:paraId="14F81A87" w14:textId="7294AD9B" w:rsidR="00383E21" w:rsidRPr="00C31BE2" w:rsidRDefault="00F125E8" w:rsidP="00C31BE2">
      <w:pPr>
        <w:tabs>
          <w:tab w:val="left" w:pos="354"/>
        </w:tabs>
        <w:spacing w:line="274" w:lineRule="exact"/>
        <w:ind w:left="142"/>
        <w:jc w:val="both"/>
        <w:outlineLvl w:val="0"/>
        <w:rPr>
          <w:b/>
          <w:bCs/>
          <w:sz w:val="24"/>
          <w:szCs w:val="24"/>
        </w:rPr>
      </w:pPr>
      <w:r>
        <w:rPr>
          <w:b/>
          <w:bCs/>
          <w:sz w:val="24"/>
          <w:szCs w:val="24"/>
        </w:rPr>
        <w:t>8</w:t>
      </w:r>
      <w:r w:rsidR="00383E21" w:rsidRPr="00C31BE2">
        <w:rPr>
          <w:b/>
          <w:bCs/>
          <w:sz w:val="24"/>
          <w:szCs w:val="24"/>
        </w:rPr>
        <w:t>.</w:t>
      </w:r>
      <w:r w:rsidR="00383E21" w:rsidRPr="00383E21">
        <w:rPr>
          <w:b/>
          <w:bCs/>
          <w:sz w:val="24"/>
          <w:szCs w:val="24"/>
        </w:rPr>
        <w:t>Обґрунтування очікуваної вартості предмета закупівлі:</w:t>
      </w:r>
    </w:p>
    <w:p w14:paraId="65F69E22" w14:textId="77777777" w:rsidR="00383E21" w:rsidRPr="00383E21" w:rsidRDefault="00383E21" w:rsidP="00C31BE2">
      <w:pPr>
        <w:ind w:left="113" w:right="117"/>
        <w:jc w:val="both"/>
        <w:rPr>
          <w:sz w:val="24"/>
          <w:szCs w:val="24"/>
        </w:rPr>
      </w:pPr>
      <w:r w:rsidRPr="00383E21">
        <w:rPr>
          <w:sz w:val="24"/>
          <w:szCs w:val="24"/>
        </w:rPr>
        <w:t xml:space="preserve">Очікувана вартість визначено виходячи з середньої ціни на ринку, яка склалась на даний час, шляхом пошуку, збору та аналізу загальнодоступної інформації про ціни постачальників, що містяться у відкритому доступі, </w:t>
      </w:r>
      <w:r w:rsidRPr="00383E21">
        <w:rPr>
          <w:color w:val="333333"/>
          <w:sz w:val="24"/>
          <w:szCs w:val="24"/>
        </w:rPr>
        <w:t xml:space="preserve">на підставі розрахунку очікуваної вартості товарів/послуг методом порівняння ринкових цін, беручи до уваги наказ Мінекономіки від 18.02.2020 № 275 «Про затвердження примірної методики визначення очікуваної вартості предмета закупівлі» (із змінами) за посиланням </w:t>
      </w:r>
      <w:hyperlink r:id="rId5" w:anchor="Text">
        <w:r w:rsidRPr="00383E21">
          <w:rPr>
            <w:color w:val="095B5C"/>
            <w:sz w:val="24"/>
            <w:szCs w:val="24"/>
            <w:u w:val="single" w:color="095B5C"/>
          </w:rPr>
          <w:t>https://zakon.rada.gov.ua/rada/show/v0275915-20#Text</w:t>
        </w:r>
      </w:hyperlink>
    </w:p>
    <w:p w14:paraId="411D71F7" w14:textId="23CDAC30" w:rsidR="00383E21" w:rsidRPr="00383E21" w:rsidRDefault="00F125E8" w:rsidP="00C31BE2">
      <w:pPr>
        <w:tabs>
          <w:tab w:val="left" w:pos="354"/>
        </w:tabs>
        <w:spacing w:before="3" w:line="274" w:lineRule="exact"/>
        <w:ind w:left="142"/>
        <w:jc w:val="both"/>
        <w:outlineLvl w:val="0"/>
        <w:rPr>
          <w:b/>
          <w:bCs/>
          <w:sz w:val="24"/>
          <w:szCs w:val="24"/>
        </w:rPr>
      </w:pPr>
      <w:r>
        <w:rPr>
          <w:b/>
          <w:bCs/>
          <w:sz w:val="24"/>
          <w:szCs w:val="24"/>
        </w:rPr>
        <w:t>9</w:t>
      </w:r>
      <w:r w:rsidR="00383E21" w:rsidRPr="00C31BE2">
        <w:rPr>
          <w:b/>
          <w:bCs/>
          <w:sz w:val="24"/>
          <w:szCs w:val="24"/>
        </w:rPr>
        <w:t xml:space="preserve">. </w:t>
      </w:r>
      <w:r w:rsidR="00383E21" w:rsidRPr="00383E21">
        <w:rPr>
          <w:b/>
          <w:bCs/>
          <w:sz w:val="24"/>
          <w:szCs w:val="24"/>
        </w:rPr>
        <w:t>Процедура закупівлі:</w:t>
      </w:r>
    </w:p>
    <w:p w14:paraId="21A9F4FD" w14:textId="77777777" w:rsidR="00383E21" w:rsidRPr="00383E21" w:rsidRDefault="00383E21" w:rsidP="00C31BE2">
      <w:pPr>
        <w:spacing w:line="274" w:lineRule="exact"/>
        <w:ind w:left="142"/>
        <w:jc w:val="both"/>
        <w:rPr>
          <w:sz w:val="24"/>
        </w:rPr>
      </w:pPr>
      <w:r w:rsidRPr="00383E21">
        <w:rPr>
          <w:sz w:val="24"/>
        </w:rPr>
        <w:t xml:space="preserve">Застосовується процедури відкритих торгів </w:t>
      </w:r>
      <w:r w:rsidRPr="00383E21">
        <w:rPr>
          <w:i/>
          <w:sz w:val="24"/>
        </w:rPr>
        <w:t>(у порядку, визначеному Особливостями)</w:t>
      </w:r>
      <w:r w:rsidRPr="00383E21">
        <w:rPr>
          <w:sz w:val="24"/>
        </w:rPr>
        <w:t>.</w:t>
      </w:r>
    </w:p>
    <w:p w14:paraId="70F38F43" w14:textId="104FF1A9" w:rsidR="00D97E40" w:rsidRPr="00C31BE2" w:rsidRDefault="00D97E40" w:rsidP="00C31BE2">
      <w:pPr>
        <w:pStyle w:val="a3"/>
        <w:spacing w:before="1"/>
        <w:ind w:right="106"/>
        <w:jc w:val="both"/>
      </w:pPr>
    </w:p>
    <w:sectPr w:rsidR="00D97E40" w:rsidRPr="00C31BE2" w:rsidSect="00383E21">
      <w:type w:val="continuous"/>
      <w:pgSz w:w="11910" w:h="16840"/>
      <w:pgMar w:top="960" w:right="740" w:bottom="280" w:left="130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2D48"/>
    <w:multiLevelType w:val="hybridMultilevel"/>
    <w:tmpl w:val="9C98E63C"/>
    <w:lvl w:ilvl="0" w:tplc="14F45A10">
      <w:start w:val="1"/>
      <w:numFmt w:val="decimal"/>
      <w:lvlText w:val="%1."/>
      <w:lvlJc w:val="left"/>
      <w:pPr>
        <w:ind w:left="113" w:hanging="236"/>
        <w:jc w:val="left"/>
      </w:pPr>
      <w:rPr>
        <w:rFonts w:ascii="Times New Roman" w:eastAsia="Times New Roman" w:hAnsi="Times New Roman" w:cs="Times New Roman" w:hint="default"/>
        <w:b/>
        <w:bCs/>
        <w:w w:val="100"/>
        <w:sz w:val="24"/>
        <w:szCs w:val="24"/>
        <w:lang w:val="uk-UA" w:eastAsia="en-US" w:bidi="ar-SA"/>
      </w:rPr>
    </w:lvl>
    <w:lvl w:ilvl="1" w:tplc="892E1948">
      <w:numFmt w:val="bullet"/>
      <w:lvlText w:val="•"/>
      <w:lvlJc w:val="left"/>
      <w:pPr>
        <w:ind w:left="1180" w:hanging="236"/>
      </w:pPr>
      <w:rPr>
        <w:rFonts w:hint="default"/>
        <w:lang w:val="uk-UA" w:eastAsia="en-US" w:bidi="ar-SA"/>
      </w:rPr>
    </w:lvl>
    <w:lvl w:ilvl="2" w:tplc="6564146C">
      <w:numFmt w:val="bullet"/>
      <w:lvlText w:val="•"/>
      <w:lvlJc w:val="left"/>
      <w:pPr>
        <w:ind w:left="2241" w:hanging="236"/>
      </w:pPr>
      <w:rPr>
        <w:rFonts w:hint="default"/>
        <w:lang w:val="uk-UA" w:eastAsia="en-US" w:bidi="ar-SA"/>
      </w:rPr>
    </w:lvl>
    <w:lvl w:ilvl="3" w:tplc="EAAC6C02">
      <w:numFmt w:val="bullet"/>
      <w:lvlText w:val="•"/>
      <w:lvlJc w:val="left"/>
      <w:pPr>
        <w:ind w:left="3301" w:hanging="236"/>
      </w:pPr>
      <w:rPr>
        <w:rFonts w:hint="default"/>
        <w:lang w:val="uk-UA" w:eastAsia="en-US" w:bidi="ar-SA"/>
      </w:rPr>
    </w:lvl>
    <w:lvl w:ilvl="4" w:tplc="20D4DDB6">
      <w:numFmt w:val="bullet"/>
      <w:lvlText w:val="•"/>
      <w:lvlJc w:val="left"/>
      <w:pPr>
        <w:ind w:left="4362" w:hanging="236"/>
      </w:pPr>
      <w:rPr>
        <w:rFonts w:hint="default"/>
        <w:lang w:val="uk-UA" w:eastAsia="en-US" w:bidi="ar-SA"/>
      </w:rPr>
    </w:lvl>
    <w:lvl w:ilvl="5" w:tplc="36B8912C">
      <w:numFmt w:val="bullet"/>
      <w:lvlText w:val="•"/>
      <w:lvlJc w:val="left"/>
      <w:pPr>
        <w:ind w:left="5423" w:hanging="236"/>
      </w:pPr>
      <w:rPr>
        <w:rFonts w:hint="default"/>
        <w:lang w:val="uk-UA" w:eastAsia="en-US" w:bidi="ar-SA"/>
      </w:rPr>
    </w:lvl>
    <w:lvl w:ilvl="6" w:tplc="E6BA2510">
      <w:numFmt w:val="bullet"/>
      <w:lvlText w:val="•"/>
      <w:lvlJc w:val="left"/>
      <w:pPr>
        <w:ind w:left="6483" w:hanging="236"/>
      </w:pPr>
      <w:rPr>
        <w:rFonts w:hint="default"/>
        <w:lang w:val="uk-UA" w:eastAsia="en-US" w:bidi="ar-SA"/>
      </w:rPr>
    </w:lvl>
    <w:lvl w:ilvl="7" w:tplc="5E822B32">
      <w:numFmt w:val="bullet"/>
      <w:lvlText w:val="•"/>
      <w:lvlJc w:val="left"/>
      <w:pPr>
        <w:ind w:left="7544" w:hanging="236"/>
      </w:pPr>
      <w:rPr>
        <w:rFonts w:hint="default"/>
        <w:lang w:val="uk-UA" w:eastAsia="en-US" w:bidi="ar-SA"/>
      </w:rPr>
    </w:lvl>
    <w:lvl w:ilvl="8" w:tplc="6128C736">
      <w:numFmt w:val="bullet"/>
      <w:lvlText w:val="•"/>
      <w:lvlJc w:val="left"/>
      <w:pPr>
        <w:ind w:left="8605" w:hanging="236"/>
      </w:pPr>
      <w:rPr>
        <w:rFonts w:hint="default"/>
        <w:lang w:val="uk-UA" w:eastAsia="en-US" w:bidi="ar-SA"/>
      </w:rPr>
    </w:lvl>
  </w:abstractNum>
  <w:abstractNum w:abstractNumId="1" w15:restartNumberingAfterBreak="0">
    <w:nsid w:val="152309C4"/>
    <w:multiLevelType w:val="hybridMultilevel"/>
    <w:tmpl w:val="CC46329A"/>
    <w:lvl w:ilvl="0" w:tplc="A9E2CA24">
      <w:start w:val="1"/>
      <w:numFmt w:val="decimal"/>
      <w:lvlText w:val="%1."/>
      <w:lvlJc w:val="left"/>
      <w:pPr>
        <w:ind w:left="118" w:hanging="300"/>
        <w:jc w:val="left"/>
      </w:pPr>
      <w:rPr>
        <w:rFonts w:ascii="Times New Roman" w:eastAsia="Times New Roman" w:hAnsi="Times New Roman" w:cs="Times New Roman" w:hint="default"/>
        <w:b/>
        <w:bCs/>
        <w:w w:val="100"/>
        <w:sz w:val="24"/>
        <w:szCs w:val="24"/>
        <w:lang w:val="uk-UA" w:eastAsia="en-US" w:bidi="ar-SA"/>
      </w:rPr>
    </w:lvl>
    <w:lvl w:ilvl="1" w:tplc="76A40CDE">
      <w:numFmt w:val="bullet"/>
      <w:lvlText w:val="•"/>
      <w:lvlJc w:val="left"/>
      <w:pPr>
        <w:ind w:left="1094" w:hanging="300"/>
      </w:pPr>
      <w:rPr>
        <w:rFonts w:hint="default"/>
        <w:lang w:val="uk-UA" w:eastAsia="en-US" w:bidi="ar-SA"/>
      </w:rPr>
    </w:lvl>
    <w:lvl w:ilvl="2" w:tplc="099052CE">
      <w:numFmt w:val="bullet"/>
      <w:lvlText w:val="•"/>
      <w:lvlJc w:val="left"/>
      <w:pPr>
        <w:ind w:left="2069" w:hanging="300"/>
      </w:pPr>
      <w:rPr>
        <w:rFonts w:hint="default"/>
        <w:lang w:val="uk-UA" w:eastAsia="en-US" w:bidi="ar-SA"/>
      </w:rPr>
    </w:lvl>
    <w:lvl w:ilvl="3" w:tplc="F9A61784">
      <w:numFmt w:val="bullet"/>
      <w:lvlText w:val="•"/>
      <w:lvlJc w:val="left"/>
      <w:pPr>
        <w:ind w:left="3043" w:hanging="300"/>
      </w:pPr>
      <w:rPr>
        <w:rFonts w:hint="default"/>
        <w:lang w:val="uk-UA" w:eastAsia="en-US" w:bidi="ar-SA"/>
      </w:rPr>
    </w:lvl>
    <w:lvl w:ilvl="4" w:tplc="652CE5EA">
      <w:numFmt w:val="bullet"/>
      <w:lvlText w:val="•"/>
      <w:lvlJc w:val="left"/>
      <w:pPr>
        <w:ind w:left="4018" w:hanging="300"/>
      </w:pPr>
      <w:rPr>
        <w:rFonts w:hint="default"/>
        <w:lang w:val="uk-UA" w:eastAsia="en-US" w:bidi="ar-SA"/>
      </w:rPr>
    </w:lvl>
    <w:lvl w:ilvl="5" w:tplc="00BC6B26">
      <w:numFmt w:val="bullet"/>
      <w:lvlText w:val="•"/>
      <w:lvlJc w:val="left"/>
      <w:pPr>
        <w:ind w:left="4993" w:hanging="300"/>
      </w:pPr>
      <w:rPr>
        <w:rFonts w:hint="default"/>
        <w:lang w:val="uk-UA" w:eastAsia="en-US" w:bidi="ar-SA"/>
      </w:rPr>
    </w:lvl>
    <w:lvl w:ilvl="6" w:tplc="EA34728A">
      <w:numFmt w:val="bullet"/>
      <w:lvlText w:val="•"/>
      <w:lvlJc w:val="left"/>
      <w:pPr>
        <w:ind w:left="5967" w:hanging="300"/>
      </w:pPr>
      <w:rPr>
        <w:rFonts w:hint="default"/>
        <w:lang w:val="uk-UA" w:eastAsia="en-US" w:bidi="ar-SA"/>
      </w:rPr>
    </w:lvl>
    <w:lvl w:ilvl="7" w:tplc="73AA9DFA">
      <w:numFmt w:val="bullet"/>
      <w:lvlText w:val="•"/>
      <w:lvlJc w:val="left"/>
      <w:pPr>
        <w:ind w:left="6942" w:hanging="300"/>
      </w:pPr>
      <w:rPr>
        <w:rFonts w:hint="default"/>
        <w:lang w:val="uk-UA" w:eastAsia="en-US" w:bidi="ar-SA"/>
      </w:rPr>
    </w:lvl>
    <w:lvl w:ilvl="8" w:tplc="282C84D0">
      <w:numFmt w:val="bullet"/>
      <w:lvlText w:val="•"/>
      <w:lvlJc w:val="left"/>
      <w:pPr>
        <w:ind w:left="7917" w:hanging="300"/>
      </w:pPr>
      <w:rPr>
        <w:rFonts w:hint="default"/>
        <w:lang w:val="uk-UA"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E40"/>
    <w:rsid w:val="00002769"/>
    <w:rsid w:val="00195085"/>
    <w:rsid w:val="00383E21"/>
    <w:rsid w:val="004E006F"/>
    <w:rsid w:val="00507532"/>
    <w:rsid w:val="00BE5EAF"/>
    <w:rsid w:val="00C31BE2"/>
    <w:rsid w:val="00D97E40"/>
    <w:rsid w:val="00F125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FCA63A9"/>
  <w15:docId w15:val="{95EDED53-156D-4C7E-B8B4-5EE14DD93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spacing w:line="274" w:lineRule="exact"/>
      <w:ind w:left="358" w:hanging="241"/>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8"/>
    </w:pPr>
    <w:rPr>
      <w:sz w:val="24"/>
      <w:szCs w:val="24"/>
    </w:rPr>
  </w:style>
  <w:style w:type="paragraph" w:styleId="a4">
    <w:name w:val="List Paragraph"/>
    <w:basedOn w:val="a"/>
    <w:uiPriority w:val="1"/>
    <w:qFormat/>
    <w:pPr>
      <w:ind w:left="118"/>
    </w:pPr>
  </w:style>
  <w:style w:type="paragraph" w:customStyle="1" w:styleId="TableParagraph">
    <w:name w:val="Table Paragraph"/>
    <w:basedOn w:val="a"/>
    <w:uiPriority w:val="1"/>
    <w:qFormat/>
  </w:style>
  <w:style w:type="paragraph" w:styleId="a5">
    <w:name w:val="Title"/>
    <w:basedOn w:val="a"/>
    <w:next w:val="a"/>
    <w:link w:val="a6"/>
    <w:uiPriority w:val="10"/>
    <w:qFormat/>
    <w:rsid w:val="00BE5EAF"/>
    <w:pPr>
      <w:keepNext/>
      <w:keepLines/>
      <w:widowControl/>
      <w:autoSpaceDE/>
      <w:autoSpaceDN/>
      <w:spacing w:after="60" w:line="276" w:lineRule="auto"/>
    </w:pPr>
    <w:rPr>
      <w:rFonts w:ascii="Arial" w:eastAsia="Arial" w:hAnsi="Arial" w:cs="Arial"/>
      <w:sz w:val="52"/>
      <w:szCs w:val="52"/>
      <w:lang w:val="ru" w:eastAsia="ru-RU"/>
    </w:rPr>
  </w:style>
  <w:style w:type="character" w:customStyle="1" w:styleId="a6">
    <w:name w:val="Назва Знак"/>
    <w:basedOn w:val="a0"/>
    <w:link w:val="a5"/>
    <w:uiPriority w:val="10"/>
    <w:rsid w:val="00BE5EAF"/>
    <w:rPr>
      <w:rFonts w:ascii="Arial" w:eastAsia="Arial" w:hAnsi="Arial" w:cs="Arial"/>
      <w:sz w:val="52"/>
      <w:szCs w:val="52"/>
      <w:lang w:val="ru" w:eastAsia="ru-RU"/>
    </w:rPr>
  </w:style>
  <w:style w:type="paragraph" w:customStyle="1" w:styleId="Standard">
    <w:name w:val="Standard"/>
    <w:uiPriority w:val="99"/>
    <w:rsid w:val="00BE5EAF"/>
    <w:pPr>
      <w:widowControl/>
      <w:suppressAutoHyphens/>
      <w:autoSpaceDE/>
      <w:textAlignment w:val="baseline"/>
    </w:pPr>
    <w:rPr>
      <w:rFonts w:ascii="Times New Roman" w:eastAsia="Times New Roman" w:hAnsi="Times New Roman" w:cs="Times New Roman"/>
      <w:sz w:val="20"/>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zakon.rada.gov.ua/rada/show/v0275915-2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3691</Words>
  <Characters>2104</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Kovynev K.A.</dc:creator>
  <cp:lastModifiedBy>Admin</cp:lastModifiedBy>
  <cp:revision>5</cp:revision>
  <dcterms:created xsi:type="dcterms:W3CDTF">2023-11-29T11:44:00Z</dcterms:created>
  <dcterms:modified xsi:type="dcterms:W3CDTF">2023-12-08T07:34:00Z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2022-02-15T00:00:00Z</vt:filetime>
  </property>
  <property fmtid="{D5CDD505-2E9C-101B-9397-08002B2CF9AE}" pid="3" name="Creator">
    <vt:lpwstr>Microsoft® Word 2016</vt:lpwstr>
  </property>
  <property fmtid="{D5CDD505-2E9C-101B-9397-08002B2CF9AE}" pid="4" name="LastSaved">
    <vt:filetime>2023-10-11T00:00:00Z</vt:filetime>
  </property>
</Properties>
</file>